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9E1" w:rsidRPr="00662AFE" w:rsidRDefault="000D49E1" w:rsidP="00BF2062">
      <w:pPr>
        <w:contextualSpacing/>
        <w:jc w:val="center"/>
        <w:rPr>
          <w:rFonts w:asciiTheme="majorBidi" w:hAnsiTheme="majorBidi" w:cstheme="majorBidi"/>
          <w:b/>
          <w:bCs/>
          <w:noProof/>
        </w:rPr>
      </w:pPr>
      <w:r w:rsidRPr="00662AFE">
        <w:rPr>
          <w:rFonts w:asciiTheme="majorBidi" w:hAnsiTheme="majorBidi" w:cstheme="majorBidi"/>
          <w:b/>
          <w:bCs/>
          <w:noProof/>
        </w:rPr>
        <w:t xml:space="preserve">Syaikh Muhammad Arsyad Banjar </w:t>
      </w:r>
      <w:r w:rsidRPr="00662AFE">
        <w:rPr>
          <w:rFonts w:asciiTheme="majorBidi" w:hAnsiTheme="majorBidi" w:cstheme="majorBidi"/>
          <w:b/>
          <w:bCs/>
          <w:noProof/>
          <w:lang w:val="id-ID"/>
        </w:rPr>
        <w:t>(w. 1227</w:t>
      </w:r>
      <w:r w:rsidRPr="00662AFE">
        <w:rPr>
          <w:rFonts w:asciiTheme="majorBidi" w:hAnsiTheme="majorBidi" w:cstheme="majorBidi"/>
          <w:b/>
          <w:bCs/>
          <w:noProof/>
        </w:rPr>
        <w:t xml:space="preserve"> H</w:t>
      </w:r>
      <w:r w:rsidRPr="00662AFE">
        <w:rPr>
          <w:rFonts w:asciiTheme="majorBidi" w:hAnsiTheme="majorBidi" w:cstheme="majorBidi"/>
          <w:b/>
          <w:bCs/>
          <w:noProof/>
          <w:lang w:val="id-ID"/>
        </w:rPr>
        <w:t>/1812</w:t>
      </w:r>
      <w:r w:rsidRPr="00662AFE">
        <w:rPr>
          <w:rFonts w:asciiTheme="majorBidi" w:hAnsiTheme="majorBidi" w:cstheme="majorBidi"/>
          <w:b/>
          <w:bCs/>
          <w:noProof/>
        </w:rPr>
        <w:t xml:space="preserve"> M) dan Pemikirannya Tentang Arah Kiblat</w:t>
      </w:r>
      <w:r w:rsidR="00BF2062" w:rsidRPr="00662AFE">
        <w:rPr>
          <w:rFonts w:asciiTheme="majorBidi" w:hAnsiTheme="majorBidi" w:cstheme="majorBidi"/>
          <w:b/>
          <w:bCs/>
          <w:noProof/>
        </w:rPr>
        <w:t xml:space="preserve"> (</w:t>
      </w:r>
      <w:r w:rsidRPr="00662AFE">
        <w:rPr>
          <w:rFonts w:asciiTheme="majorBidi" w:hAnsiTheme="majorBidi" w:cstheme="majorBidi"/>
          <w:b/>
          <w:bCs/>
          <w:noProof/>
        </w:rPr>
        <w:t xml:space="preserve">Analisis Naskah </w:t>
      </w:r>
      <w:r w:rsidRPr="00662AFE">
        <w:rPr>
          <w:rFonts w:asciiTheme="majorBidi" w:hAnsiTheme="majorBidi" w:cstheme="majorBidi"/>
          <w:b/>
          <w:bCs/>
          <w:i/>
          <w:iCs/>
          <w:noProof/>
        </w:rPr>
        <w:t>“Mas’alah al-Qiblah fi al-Batawy”</w:t>
      </w:r>
      <w:r w:rsidR="00BF2062" w:rsidRPr="00662AFE">
        <w:rPr>
          <w:rFonts w:asciiTheme="majorBidi" w:hAnsiTheme="majorBidi" w:cstheme="majorBidi"/>
          <w:b/>
          <w:bCs/>
          <w:noProof/>
        </w:rPr>
        <w:t>)</w:t>
      </w:r>
    </w:p>
    <w:p w:rsidR="000D49E1" w:rsidRPr="00662AFE" w:rsidRDefault="000D49E1" w:rsidP="006D4EBA">
      <w:pPr>
        <w:contextualSpacing/>
        <w:jc w:val="center"/>
        <w:rPr>
          <w:rFonts w:asciiTheme="majorBidi" w:hAnsiTheme="majorBidi" w:cstheme="majorBidi"/>
          <w:b/>
          <w:bCs/>
          <w:noProof/>
        </w:rPr>
      </w:pPr>
    </w:p>
    <w:p w:rsidR="00915A76" w:rsidRPr="00662AFE" w:rsidRDefault="00915A76" w:rsidP="006D4EBA">
      <w:pPr>
        <w:contextualSpacing/>
        <w:jc w:val="center"/>
        <w:rPr>
          <w:rFonts w:asciiTheme="majorBidi" w:hAnsiTheme="majorBidi" w:cstheme="majorBidi"/>
          <w:b/>
          <w:bCs/>
          <w:noProof/>
        </w:rPr>
      </w:pPr>
    </w:p>
    <w:p w:rsidR="002F69F8" w:rsidRPr="00F13A02" w:rsidRDefault="000D49E1" w:rsidP="00F13A02">
      <w:pPr>
        <w:contextualSpacing/>
        <w:jc w:val="center"/>
        <w:rPr>
          <w:rFonts w:asciiTheme="majorBidi" w:hAnsiTheme="majorBidi" w:cstheme="majorBidi"/>
          <w:b/>
          <w:bCs/>
          <w:noProof/>
          <w:sz w:val="22"/>
          <w:vertAlign w:val="superscript"/>
          <w:lang w:val="id-ID"/>
        </w:rPr>
      </w:pPr>
      <w:r w:rsidRPr="00F13A02">
        <w:rPr>
          <w:rFonts w:asciiTheme="majorBidi" w:hAnsiTheme="majorBidi" w:cstheme="majorBidi"/>
          <w:b/>
          <w:bCs/>
          <w:noProof/>
          <w:sz w:val="22"/>
        </w:rPr>
        <w:t>Arwin Juli Rakhmadi</w:t>
      </w:r>
      <w:r w:rsidR="00F13A02" w:rsidRPr="00F13A02">
        <w:rPr>
          <w:rFonts w:asciiTheme="majorBidi" w:hAnsiTheme="majorBidi" w:cstheme="majorBidi"/>
          <w:b/>
          <w:bCs/>
          <w:noProof/>
          <w:sz w:val="22"/>
          <w:vertAlign w:val="superscript"/>
          <w:lang w:val="id-ID"/>
        </w:rPr>
        <w:t>1*</w:t>
      </w:r>
      <w:r w:rsidR="00F13A02" w:rsidRPr="00F13A02">
        <w:rPr>
          <w:rFonts w:asciiTheme="majorBidi" w:hAnsiTheme="majorBidi" w:cstheme="majorBidi"/>
          <w:b/>
          <w:bCs/>
          <w:noProof/>
          <w:sz w:val="22"/>
          <w:lang w:val="id-ID"/>
        </w:rPr>
        <w:t>;</w:t>
      </w:r>
      <w:r w:rsidR="00DB126A" w:rsidRPr="00F13A02">
        <w:rPr>
          <w:rFonts w:asciiTheme="majorBidi" w:hAnsiTheme="majorBidi" w:cstheme="majorBidi"/>
          <w:b/>
          <w:bCs/>
          <w:noProof/>
          <w:sz w:val="22"/>
        </w:rPr>
        <w:t>Hasrian Rudi Setiawan</w:t>
      </w:r>
      <w:r w:rsidR="00F13A02" w:rsidRPr="00F13A02">
        <w:rPr>
          <w:rFonts w:asciiTheme="majorBidi" w:hAnsiTheme="majorBidi" w:cstheme="majorBidi"/>
          <w:b/>
          <w:bCs/>
          <w:noProof/>
          <w:sz w:val="22"/>
          <w:lang w:val="id-ID"/>
        </w:rPr>
        <w:t>2;</w:t>
      </w:r>
      <w:r w:rsidR="002F69F8" w:rsidRPr="00F13A02">
        <w:rPr>
          <w:rFonts w:asciiTheme="majorBidi" w:hAnsiTheme="majorBidi" w:cstheme="majorBidi"/>
          <w:b/>
          <w:bCs/>
          <w:noProof/>
          <w:sz w:val="22"/>
          <w:lang w:val="id-ID"/>
        </w:rPr>
        <w:t>Muhammad Hidayat</w:t>
      </w:r>
      <w:r w:rsidR="00F13A02" w:rsidRPr="00F13A02">
        <w:rPr>
          <w:rFonts w:asciiTheme="majorBidi" w:hAnsiTheme="majorBidi" w:cstheme="majorBidi"/>
          <w:b/>
          <w:bCs/>
          <w:noProof/>
          <w:sz w:val="22"/>
          <w:vertAlign w:val="superscript"/>
          <w:lang w:val="id-ID"/>
        </w:rPr>
        <w:t>3</w:t>
      </w:r>
    </w:p>
    <w:p w:rsidR="000D49E1" w:rsidRPr="00662AFE" w:rsidRDefault="00F13A02" w:rsidP="00662AFE">
      <w:pPr>
        <w:contextualSpacing/>
        <w:jc w:val="center"/>
        <w:rPr>
          <w:rFonts w:asciiTheme="majorBidi" w:hAnsiTheme="majorBidi" w:cstheme="majorBidi"/>
          <w:noProof/>
          <w:sz w:val="20"/>
          <w:szCs w:val="20"/>
        </w:rPr>
      </w:pPr>
      <w:r w:rsidRPr="00F13A02">
        <w:rPr>
          <w:rFonts w:asciiTheme="majorBidi" w:hAnsiTheme="majorBidi" w:cstheme="majorBidi"/>
          <w:noProof/>
          <w:sz w:val="22"/>
          <w:szCs w:val="20"/>
          <w:vertAlign w:val="superscript"/>
          <w:lang w:val="id-ID"/>
        </w:rPr>
        <w:t>123</w:t>
      </w:r>
      <w:r w:rsidR="000D49E1" w:rsidRPr="00F13A02">
        <w:rPr>
          <w:rFonts w:asciiTheme="majorBidi" w:hAnsiTheme="majorBidi" w:cstheme="majorBidi"/>
          <w:noProof/>
          <w:sz w:val="22"/>
          <w:szCs w:val="20"/>
        </w:rPr>
        <w:t xml:space="preserve">Universitas Muhammadiyah Sumatera Utara </w:t>
      </w:r>
    </w:p>
    <w:p w:rsidR="00662AFE" w:rsidRPr="00662AFE" w:rsidRDefault="00662AFE" w:rsidP="00662AFE">
      <w:pPr>
        <w:contextualSpacing/>
        <w:jc w:val="center"/>
        <w:rPr>
          <w:rFonts w:asciiTheme="majorBidi" w:hAnsiTheme="majorBidi" w:cstheme="majorBidi"/>
          <w:noProof/>
          <w:sz w:val="20"/>
          <w:szCs w:val="20"/>
          <w:lang w:val="id-ID"/>
        </w:rPr>
      </w:pPr>
    </w:p>
    <w:p w:rsidR="00662AFE" w:rsidRPr="00662AFE" w:rsidRDefault="00F13A02" w:rsidP="00662AFE">
      <w:pPr>
        <w:contextualSpacing/>
        <w:jc w:val="center"/>
        <w:rPr>
          <w:rFonts w:asciiTheme="majorBidi" w:hAnsiTheme="majorBidi" w:cstheme="majorBidi"/>
          <w:noProof/>
          <w:sz w:val="20"/>
          <w:szCs w:val="20"/>
        </w:rPr>
      </w:pPr>
      <w:r>
        <w:rPr>
          <w:rFonts w:asciiTheme="majorBidi" w:hAnsiTheme="majorBidi" w:cstheme="majorBidi"/>
          <w:noProof/>
          <w:sz w:val="20"/>
          <w:szCs w:val="20"/>
          <w:vertAlign w:val="superscript"/>
          <w:lang w:val="id-ID"/>
        </w:rPr>
        <w:t>*</w:t>
      </w:r>
      <w:r w:rsidR="00662AFE" w:rsidRPr="00662AFE">
        <w:rPr>
          <w:rFonts w:asciiTheme="majorBidi" w:hAnsiTheme="majorBidi" w:cstheme="majorBidi"/>
          <w:noProof/>
          <w:sz w:val="20"/>
          <w:szCs w:val="20"/>
          <w:lang w:val="id-ID"/>
        </w:rPr>
        <w:t xml:space="preserve">Korespondensi: </w:t>
      </w:r>
      <w:r w:rsidR="00662AFE" w:rsidRPr="00662AFE">
        <w:rPr>
          <w:rFonts w:asciiTheme="majorBidi" w:hAnsiTheme="majorBidi" w:cstheme="majorBidi"/>
          <w:noProof/>
          <w:sz w:val="20"/>
          <w:szCs w:val="20"/>
        </w:rPr>
        <w:t>arwinjuli@umsu.ac.id</w:t>
      </w:r>
    </w:p>
    <w:p w:rsidR="000D49E1" w:rsidRPr="00662AFE" w:rsidRDefault="000D49E1" w:rsidP="006D4EBA">
      <w:pPr>
        <w:contextualSpacing/>
        <w:jc w:val="center"/>
        <w:rPr>
          <w:rFonts w:asciiTheme="majorBidi" w:hAnsiTheme="majorBidi" w:cstheme="majorBidi"/>
          <w:b/>
          <w:bCs/>
          <w:noProof/>
          <w:lang w:val="id-ID"/>
        </w:rPr>
      </w:pPr>
    </w:p>
    <w:p w:rsidR="00C9076A" w:rsidRPr="00662AFE" w:rsidRDefault="00C9076A" w:rsidP="006D4EBA">
      <w:pPr>
        <w:contextualSpacing/>
        <w:jc w:val="center"/>
        <w:rPr>
          <w:rFonts w:asciiTheme="majorBidi" w:hAnsiTheme="majorBidi" w:cstheme="majorBidi"/>
          <w:b/>
          <w:bCs/>
          <w:noProof/>
        </w:rPr>
      </w:pPr>
    </w:p>
    <w:p w:rsidR="00E53392" w:rsidRPr="00662AFE" w:rsidRDefault="00E53392" w:rsidP="00E53392">
      <w:pPr>
        <w:contextualSpacing/>
        <w:jc w:val="both"/>
        <w:rPr>
          <w:rFonts w:asciiTheme="majorBidi" w:hAnsiTheme="majorBidi" w:cstheme="majorBidi"/>
          <w:b/>
          <w:bCs/>
          <w:noProof/>
        </w:rPr>
      </w:pPr>
      <w:r w:rsidRPr="00662AFE">
        <w:rPr>
          <w:rFonts w:asciiTheme="majorBidi" w:hAnsiTheme="majorBidi" w:cstheme="majorBidi"/>
          <w:b/>
          <w:bCs/>
          <w:noProof/>
        </w:rPr>
        <w:t>ABSTRACT</w:t>
      </w:r>
    </w:p>
    <w:p w:rsidR="00E53392" w:rsidRPr="00F13A02" w:rsidRDefault="00E53392" w:rsidP="00E53392">
      <w:pPr>
        <w:contextualSpacing/>
        <w:jc w:val="both"/>
        <w:rPr>
          <w:rStyle w:val="jlqj4b"/>
          <w:rFonts w:asciiTheme="majorBidi" w:hAnsiTheme="majorBidi" w:cstheme="majorBidi"/>
          <w:sz w:val="20"/>
          <w:szCs w:val="20"/>
          <w:lang/>
        </w:rPr>
      </w:pPr>
      <w:r w:rsidRPr="00F13A02">
        <w:rPr>
          <w:rStyle w:val="jlqj4b"/>
          <w:rFonts w:asciiTheme="majorBidi" w:hAnsiTheme="majorBidi" w:cstheme="majorBidi"/>
          <w:sz w:val="20"/>
          <w:szCs w:val="20"/>
          <w:lang/>
        </w:rPr>
        <w:t xml:space="preserve">Shaykh Muhammad Arsyad Banjar is a figure of fiqh and astronomy in the archipelago </w:t>
      </w:r>
      <w:proofErr w:type="gramStart"/>
      <w:r w:rsidRPr="00F13A02">
        <w:rPr>
          <w:rStyle w:val="jlqj4b"/>
          <w:rFonts w:asciiTheme="majorBidi" w:hAnsiTheme="majorBidi" w:cstheme="majorBidi"/>
          <w:sz w:val="20"/>
          <w:szCs w:val="20"/>
          <w:lang/>
        </w:rPr>
        <w:t>who</w:t>
      </w:r>
      <w:proofErr w:type="gramEnd"/>
      <w:r w:rsidRPr="00F13A02">
        <w:rPr>
          <w:rStyle w:val="jlqj4b"/>
          <w:rFonts w:asciiTheme="majorBidi" w:hAnsiTheme="majorBidi" w:cstheme="majorBidi"/>
          <w:sz w:val="20"/>
          <w:szCs w:val="20"/>
          <w:lang/>
        </w:rPr>
        <w:t xml:space="preserve"> has a great influence on Islamic scholarly discourse in the archipelago. One of his astronomical works is "Mas'alah al-Qiblah fi al-Batawy" which discusses various issues of Qibla direction that developed in the community, especially among Baetawi residents at that time. This manuscript provides information about the dynamics of Islam that developed in society at that time, especially in matters of Qibla direction. This manuscript also informs that the phenomenon of the inaccuracy of the Qibla direction of a mosque has developed at that time. Shaykh Muhammad Arsyad Banjar with his knowledge reconstructed the Qibla direction, including with naqli arguments, </w:t>
      </w:r>
      <w:proofErr w:type="gramStart"/>
      <w:r w:rsidRPr="00F13A02">
        <w:rPr>
          <w:rStyle w:val="jlqj4b"/>
          <w:rFonts w:asciiTheme="majorBidi" w:hAnsiTheme="majorBidi" w:cstheme="majorBidi"/>
          <w:sz w:val="20"/>
          <w:szCs w:val="20"/>
          <w:lang/>
        </w:rPr>
        <w:t>then</w:t>
      </w:r>
      <w:proofErr w:type="gramEnd"/>
      <w:r w:rsidRPr="00F13A02">
        <w:rPr>
          <w:rStyle w:val="jlqj4b"/>
          <w:rFonts w:asciiTheme="majorBidi" w:hAnsiTheme="majorBidi" w:cstheme="majorBidi"/>
          <w:sz w:val="20"/>
          <w:szCs w:val="20"/>
          <w:lang/>
        </w:rPr>
        <w:t xml:space="preserve"> tested directly with calculations and tools, one of the tools used was a compass (bait al-ibrah). In fact, he received rejection and opposition from a number of leaders and society at that time, which is something that is natural. </w:t>
      </w:r>
    </w:p>
    <w:p w:rsidR="00E53392" w:rsidRPr="00F13A02" w:rsidRDefault="00E53392" w:rsidP="00E53392">
      <w:pPr>
        <w:contextualSpacing/>
        <w:jc w:val="both"/>
        <w:rPr>
          <w:rStyle w:val="jlqj4b"/>
          <w:rFonts w:asciiTheme="majorBidi" w:hAnsiTheme="majorBidi" w:cstheme="majorBidi"/>
          <w:sz w:val="20"/>
          <w:szCs w:val="20"/>
          <w:lang/>
        </w:rPr>
      </w:pPr>
    </w:p>
    <w:p w:rsidR="00E53392" w:rsidRPr="00F13A02" w:rsidRDefault="00E53392" w:rsidP="00E53392">
      <w:pPr>
        <w:contextualSpacing/>
        <w:jc w:val="both"/>
        <w:rPr>
          <w:rFonts w:asciiTheme="majorBidi" w:hAnsiTheme="majorBidi" w:cstheme="majorBidi"/>
          <w:b/>
          <w:bCs/>
          <w:i/>
          <w:iCs/>
          <w:noProof/>
          <w:sz w:val="20"/>
          <w:szCs w:val="20"/>
        </w:rPr>
      </w:pPr>
      <w:r w:rsidRPr="00F13A02">
        <w:rPr>
          <w:rStyle w:val="jlqj4b"/>
          <w:rFonts w:asciiTheme="majorBidi" w:hAnsiTheme="majorBidi" w:cstheme="majorBidi"/>
          <w:b/>
          <w:bCs/>
          <w:i/>
          <w:iCs/>
          <w:sz w:val="20"/>
          <w:szCs w:val="20"/>
          <w:lang/>
        </w:rPr>
        <w:t>Keywords: Shaykh Muhammad Arsyad Banjar, Manuscript, Qibla Direction</w:t>
      </w:r>
    </w:p>
    <w:p w:rsidR="00E53392" w:rsidRPr="00662AFE" w:rsidRDefault="00E53392" w:rsidP="006D4EBA">
      <w:pPr>
        <w:contextualSpacing/>
        <w:jc w:val="center"/>
        <w:rPr>
          <w:rFonts w:asciiTheme="majorBidi" w:hAnsiTheme="majorBidi" w:cstheme="majorBidi"/>
          <w:b/>
          <w:bCs/>
          <w:noProof/>
        </w:rPr>
      </w:pPr>
    </w:p>
    <w:p w:rsidR="00ED38D4" w:rsidRPr="00662AFE" w:rsidRDefault="00ED38D4" w:rsidP="00E53392">
      <w:pPr>
        <w:contextualSpacing/>
        <w:jc w:val="both"/>
        <w:rPr>
          <w:rFonts w:asciiTheme="majorBidi" w:hAnsiTheme="majorBidi" w:cstheme="majorBidi"/>
          <w:b/>
          <w:bCs/>
          <w:noProof/>
        </w:rPr>
      </w:pPr>
      <w:r w:rsidRPr="00662AFE">
        <w:rPr>
          <w:rFonts w:asciiTheme="majorBidi" w:hAnsiTheme="majorBidi" w:cstheme="majorBidi"/>
          <w:b/>
          <w:bCs/>
          <w:noProof/>
        </w:rPr>
        <w:t>A</w:t>
      </w:r>
      <w:r w:rsidR="00E53392" w:rsidRPr="00662AFE">
        <w:rPr>
          <w:rFonts w:asciiTheme="majorBidi" w:hAnsiTheme="majorBidi" w:cstheme="majorBidi"/>
          <w:b/>
          <w:bCs/>
          <w:noProof/>
        </w:rPr>
        <w:t>BSTRAK</w:t>
      </w:r>
    </w:p>
    <w:p w:rsidR="00ED38D4" w:rsidRPr="00F13A02" w:rsidRDefault="005F4A99" w:rsidP="005F4A99">
      <w:pPr>
        <w:contextualSpacing/>
        <w:jc w:val="both"/>
        <w:rPr>
          <w:rFonts w:asciiTheme="majorBidi" w:hAnsiTheme="majorBidi" w:cstheme="majorBidi"/>
          <w:noProof/>
          <w:sz w:val="20"/>
        </w:rPr>
      </w:pPr>
      <w:r w:rsidRPr="00F13A02">
        <w:rPr>
          <w:rFonts w:asciiTheme="majorBidi" w:hAnsiTheme="majorBidi" w:cstheme="majorBidi"/>
          <w:noProof/>
          <w:sz w:val="20"/>
        </w:rPr>
        <w:t xml:space="preserve">Syaikh Muhammad Arsyad Banjar adalah tokoh fikih dan falak Nusantara yang memiliki pengaruh besar dalam diskursus keilmuan Islam di Nusanntara. Salah satu karya falaknya </w:t>
      </w:r>
      <w:r w:rsidR="00D4121A" w:rsidRPr="00F13A02">
        <w:rPr>
          <w:rFonts w:asciiTheme="majorBidi" w:hAnsiTheme="majorBidi" w:cstheme="majorBidi"/>
          <w:noProof/>
          <w:sz w:val="20"/>
        </w:rPr>
        <w:t>adalah</w:t>
      </w:r>
      <w:r w:rsidRPr="00F13A02">
        <w:rPr>
          <w:rFonts w:asciiTheme="majorBidi" w:hAnsiTheme="majorBidi" w:cstheme="majorBidi"/>
          <w:i/>
          <w:iCs/>
          <w:noProof/>
          <w:sz w:val="20"/>
        </w:rPr>
        <w:t>“Mas’alah al-Qiblah fi al-Batawy”</w:t>
      </w:r>
      <w:r w:rsidR="00D4121A" w:rsidRPr="00F13A02">
        <w:rPr>
          <w:rFonts w:asciiTheme="majorBidi" w:hAnsiTheme="majorBidi" w:cstheme="majorBidi"/>
          <w:noProof/>
          <w:sz w:val="20"/>
        </w:rPr>
        <w:t xml:space="preserve">yang </w:t>
      </w:r>
      <w:r w:rsidRPr="00F13A02">
        <w:rPr>
          <w:rFonts w:asciiTheme="majorBidi" w:hAnsiTheme="majorBidi" w:cstheme="majorBidi"/>
          <w:noProof/>
          <w:sz w:val="20"/>
        </w:rPr>
        <w:t>membahas aneka persoalan arah kiblat yang berkembang di tengah masyarakat, khususnya di kalangan warga Baetawi ketika itu.</w:t>
      </w:r>
      <w:r w:rsidR="00D4121A" w:rsidRPr="00F13A02">
        <w:rPr>
          <w:rFonts w:asciiTheme="majorBidi" w:hAnsiTheme="majorBidi" w:cstheme="majorBidi"/>
          <w:noProof/>
          <w:sz w:val="20"/>
        </w:rPr>
        <w:t xml:space="preserve"> Naskah ini memberi informasi tentang dinamika keislaman yang berkembang di masyarakat ketika itu, khususnya dalam masalah arah kiblat. Naskah ini juga menginformasikan bahwa fenomena ketidak akuratan arah kiblat sebuah masjid telah berkembang ketika itu. Syaikh Muhammad Arsyad Banjar dengan keilmuan yang dimilikinya melakukan rekonstruksi arah kiblat, diantaranya dengan dalil-dalil naqli, lalu diuji secara langsung dengan perhitungan dan alat, salah satu alat yang digunakan adalah kompas </w:t>
      </w:r>
      <w:r w:rsidR="00D4121A" w:rsidRPr="00F13A02">
        <w:rPr>
          <w:rFonts w:asciiTheme="majorBidi" w:hAnsiTheme="majorBidi" w:cstheme="majorBidi"/>
          <w:i/>
          <w:iCs/>
          <w:noProof/>
          <w:sz w:val="20"/>
        </w:rPr>
        <w:t>(bait al-ibrah)</w:t>
      </w:r>
      <w:r w:rsidR="00D4121A" w:rsidRPr="00F13A02">
        <w:rPr>
          <w:rFonts w:asciiTheme="majorBidi" w:hAnsiTheme="majorBidi" w:cstheme="majorBidi"/>
          <w:noProof/>
          <w:sz w:val="20"/>
        </w:rPr>
        <w:t>. Dalam kenyataannya ia mendapat penolakan dan penentangan dari sejumlah tokoh dan masyarakat ketika itu, yang mana ini merupakan sesuatu yang wajar.</w:t>
      </w:r>
    </w:p>
    <w:p w:rsidR="00E53392" w:rsidRPr="00662AFE" w:rsidRDefault="00E53392" w:rsidP="005F4A99">
      <w:pPr>
        <w:contextualSpacing/>
        <w:jc w:val="both"/>
        <w:rPr>
          <w:rFonts w:asciiTheme="majorBidi" w:hAnsiTheme="majorBidi" w:cstheme="majorBidi"/>
          <w:b/>
          <w:bCs/>
          <w:i/>
          <w:iCs/>
          <w:noProof/>
        </w:rPr>
      </w:pPr>
    </w:p>
    <w:p w:rsidR="00D4121A" w:rsidRPr="00662AFE" w:rsidRDefault="00D4121A" w:rsidP="005F4A99">
      <w:pPr>
        <w:contextualSpacing/>
        <w:jc w:val="both"/>
        <w:rPr>
          <w:rFonts w:asciiTheme="majorBidi" w:hAnsiTheme="majorBidi" w:cstheme="majorBidi"/>
          <w:b/>
          <w:bCs/>
          <w:i/>
          <w:iCs/>
          <w:noProof/>
        </w:rPr>
      </w:pPr>
      <w:r w:rsidRPr="00662AFE">
        <w:rPr>
          <w:rFonts w:asciiTheme="majorBidi" w:hAnsiTheme="majorBidi" w:cstheme="majorBidi"/>
          <w:b/>
          <w:bCs/>
          <w:i/>
          <w:iCs/>
          <w:noProof/>
        </w:rPr>
        <w:t xml:space="preserve">Kata Kunci: Syaikh Muhammad Arsyad Banjar, Naskah, Arah Kiblat </w:t>
      </w:r>
    </w:p>
    <w:p w:rsidR="005F4A99" w:rsidRPr="00662AFE" w:rsidRDefault="005F4A99" w:rsidP="006D4EBA">
      <w:pPr>
        <w:contextualSpacing/>
        <w:jc w:val="center"/>
        <w:rPr>
          <w:rFonts w:asciiTheme="majorBidi" w:hAnsiTheme="majorBidi" w:cstheme="majorBidi"/>
          <w:b/>
          <w:bCs/>
          <w:noProof/>
        </w:rPr>
      </w:pPr>
    </w:p>
    <w:p w:rsidR="000D49E1" w:rsidRPr="00662AFE" w:rsidRDefault="00CB7D64" w:rsidP="00E53392">
      <w:pPr>
        <w:pStyle w:val="ListParagraph"/>
        <w:numPr>
          <w:ilvl w:val="0"/>
          <w:numId w:val="9"/>
        </w:numPr>
        <w:jc w:val="both"/>
        <w:rPr>
          <w:rFonts w:asciiTheme="majorBidi" w:hAnsiTheme="majorBidi" w:cstheme="majorBidi"/>
          <w:b/>
          <w:bCs/>
          <w:noProof/>
        </w:rPr>
      </w:pPr>
      <w:r w:rsidRPr="00662AFE">
        <w:rPr>
          <w:rFonts w:asciiTheme="majorBidi" w:hAnsiTheme="majorBidi" w:cstheme="majorBidi"/>
          <w:b/>
          <w:bCs/>
          <w:noProof/>
        </w:rPr>
        <w:t>P</w:t>
      </w:r>
      <w:r w:rsidR="00E53392" w:rsidRPr="00662AFE">
        <w:rPr>
          <w:rFonts w:asciiTheme="majorBidi" w:hAnsiTheme="majorBidi" w:cstheme="majorBidi"/>
          <w:b/>
          <w:bCs/>
          <w:noProof/>
        </w:rPr>
        <w:t>ENDAHULUAN</w:t>
      </w:r>
    </w:p>
    <w:p w:rsidR="006E7F59" w:rsidRPr="00F13A02" w:rsidRDefault="006E7F59" w:rsidP="00F13A02">
      <w:pPr>
        <w:spacing w:line="276" w:lineRule="auto"/>
        <w:contextualSpacing/>
        <w:jc w:val="both"/>
        <w:rPr>
          <w:rFonts w:asciiTheme="majorBidi" w:hAnsiTheme="majorBidi" w:cstheme="majorBidi"/>
          <w:noProof/>
          <w:sz w:val="22"/>
        </w:rPr>
      </w:pPr>
      <w:r w:rsidRPr="00662AFE">
        <w:rPr>
          <w:rFonts w:asciiTheme="majorBidi" w:hAnsiTheme="majorBidi" w:cstheme="majorBidi"/>
          <w:noProof/>
        </w:rPr>
        <w:tab/>
      </w:r>
      <w:r w:rsidRPr="00F13A02">
        <w:rPr>
          <w:rFonts w:asciiTheme="majorBidi" w:hAnsiTheme="majorBidi" w:cstheme="majorBidi"/>
          <w:noProof/>
          <w:sz w:val="22"/>
        </w:rPr>
        <w:t>Syaikh Muhammad Arsyad Banjar adalah tokoh ulama di Indonesia yang memainkan peran penting dalam jaringan ulama nusantara baik di Indonesia, Asia, maupun dunia. Karya dan kontribusinya dalam berbagai disiplin keilmuan menjadikan pemikirannya banyak di kaji dan dipelajari para pelajar dan peneliti modern. Di Nusantara, Syaikh Muhammad Arsyad Banjar lebih dikenal dengan keulamaan di bidang fikih, dimana karyanya Sabil al-Muhtadin menjadi magnum opusnya dan menjadikannya sangat terkenal di dunia.</w:t>
      </w:r>
    </w:p>
    <w:p w:rsidR="006E7F59" w:rsidRPr="00F13A02" w:rsidRDefault="006E7F59" w:rsidP="00F13A02">
      <w:pPr>
        <w:spacing w:line="276" w:lineRule="auto"/>
        <w:contextualSpacing/>
        <w:jc w:val="both"/>
        <w:rPr>
          <w:rFonts w:asciiTheme="majorBidi" w:hAnsiTheme="majorBidi" w:cstheme="majorBidi"/>
          <w:noProof/>
          <w:sz w:val="22"/>
        </w:rPr>
      </w:pPr>
      <w:r w:rsidRPr="00F13A02">
        <w:rPr>
          <w:rFonts w:asciiTheme="majorBidi" w:hAnsiTheme="majorBidi" w:cstheme="majorBidi"/>
          <w:noProof/>
          <w:sz w:val="22"/>
        </w:rPr>
        <w:lastRenderedPageBreak/>
        <w:tab/>
        <w:t xml:space="preserve">Namun patut dicatat, ternyata keahlian seorang Muhammad Arsyad Banjar sejatinya tidak semata di bidang fikih, namun ternyata ia juga piawai, atau sekurang-kurangnya ia memiliki wawasan telaah di bidang ilmu falak atau astronomi. Melalui penelusuran sumber bibliografi dan manuskrip, didapati setidaknya ada dua karya Muhammad Arsyad Banjar yang secara khusus membahas tentang ilmu falak yaitu kitab </w:t>
      </w:r>
      <w:r w:rsidRPr="00F13A02">
        <w:rPr>
          <w:rFonts w:asciiTheme="majorBidi" w:hAnsiTheme="majorBidi" w:cstheme="majorBidi"/>
          <w:i/>
          <w:iCs/>
          <w:noProof/>
          <w:sz w:val="22"/>
        </w:rPr>
        <w:t xml:space="preserve">“Mas’alah al-Qiblah fi al-Batawy” </w:t>
      </w:r>
      <w:r w:rsidRPr="00F13A02">
        <w:rPr>
          <w:rFonts w:asciiTheme="majorBidi" w:hAnsiTheme="majorBidi" w:cstheme="majorBidi"/>
          <w:noProof/>
          <w:sz w:val="22"/>
        </w:rPr>
        <w:t xml:space="preserve">dan </w:t>
      </w:r>
      <w:r w:rsidR="00A14B98" w:rsidRPr="00F13A02">
        <w:rPr>
          <w:rFonts w:asciiTheme="majorBidi" w:hAnsiTheme="majorBidi" w:cstheme="majorBidi"/>
          <w:i/>
          <w:iCs/>
          <w:noProof/>
          <w:sz w:val="22"/>
        </w:rPr>
        <w:t>“Risalah ‘Ilm al-Falak”.</w:t>
      </w:r>
    </w:p>
    <w:p w:rsidR="006E7F59" w:rsidRPr="00F13A02" w:rsidRDefault="006E7F59" w:rsidP="00F13A02">
      <w:pPr>
        <w:spacing w:line="276" w:lineRule="auto"/>
        <w:contextualSpacing/>
        <w:jc w:val="both"/>
        <w:rPr>
          <w:rFonts w:asciiTheme="majorBidi" w:hAnsiTheme="majorBidi" w:cstheme="majorBidi"/>
          <w:noProof/>
          <w:sz w:val="22"/>
        </w:rPr>
      </w:pPr>
      <w:r w:rsidRPr="00F13A02">
        <w:rPr>
          <w:rFonts w:asciiTheme="majorBidi" w:hAnsiTheme="majorBidi" w:cstheme="majorBidi"/>
          <w:noProof/>
          <w:sz w:val="22"/>
        </w:rPr>
        <w:tab/>
        <w:t xml:space="preserve">Adapun kitab </w:t>
      </w:r>
      <w:r w:rsidRPr="00F13A02">
        <w:rPr>
          <w:rFonts w:asciiTheme="majorBidi" w:hAnsiTheme="majorBidi" w:cstheme="majorBidi"/>
          <w:i/>
          <w:iCs/>
          <w:noProof/>
          <w:sz w:val="22"/>
        </w:rPr>
        <w:t>“Mas’alah al-Qiblah fi al-Batawy”</w:t>
      </w:r>
      <w:r w:rsidRPr="00F13A02">
        <w:rPr>
          <w:rFonts w:asciiTheme="majorBidi" w:hAnsiTheme="majorBidi" w:cstheme="majorBidi"/>
          <w:noProof/>
          <w:sz w:val="22"/>
        </w:rPr>
        <w:t>, seperti tampak pada judulnya, naskah ini membahas tentang arah kiblat, yang dalam uraiannya lebih kepada uraian yang bersifat teoretis-sosial. Secara sosio-historis, kitab ini setidaknya memberi gambaran sosial dan dinamika di tengah masyarakat terkait persoalan arah kiblat, dimana masalah ini sejatinya telah ada dan mengemuka di tengah masyarakat, dan ia merupakan kebutuhan masyarakata itu sendiri.</w:t>
      </w:r>
    </w:p>
    <w:p w:rsidR="006E7F59" w:rsidRPr="00662AFE" w:rsidRDefault="006E7F59" w:rsidP="00CB7D64">
      <w:pPr>
        <w:contextualSpacing/>
        <w:jc w:val="both"/>
        <w:rPr>
          <w:rFonts w:asciiTheme="majorBidi" w:hAnsiTheme="majorBidi" w:cstheme="majorBidi"/>
          <w:b/>
          <w:bCs/>
          <w:noProof/>
        </w:rPr>
      </w:pPr>
    </w:p>
    <w:p w:rsidR="00E53392" w:rsidRPr="00662AFE" w:rsidRDefault="00E53392" w:rsidP="00E53392">
      <w:pPr>
        <w:pStyle w:val="ListParagraph"/>
        <w:numPr>
          <w:ilvl w:val="0"/>
          <w:numId w:val="9"/>
        </w:numPr>
        <w:jc w:val="both"/>
        <w:rPr>
          <w:rFonts w:asciiTheme="majorBidi" w:hAnsiTheme="majorBidi" w:cstheme="majorBidi"/>
          <w:b/>
          <w:bCs/>
          <w:noProof/>
        </w:rPr>
      </w:pPr>
      <w:r w:rsidRPr="00662AFE">
        <w:rPr>
          <w:rFonts w:asciiTheme="majorBidi" w:hAnsiTheme="majorBidi" w:cstheme="majorBidi"/>
          <w:b/>
          <w:bCs/>
          <w:noProof/>
        </w:rPr>
        <w:t>TINJAUAN PUSTAKA</w:t>
      </w:r>
    </w:p>
    <w:p w:rsidR="00BE02B0" w:rsidRPr="00F13A02" w:rsidRDefault="00131A78" w:rsidP="00F13A02">
      <w:pPr>
        <w:spacing w:line="276" w:lineRule="auto"/>
        <w:ind w:firstLine="720"/>
        <w:jc w:val="both"/>
        <w:rPr>
          <w:rFonts w:asciiTheme="majorBidi" w:hAnsiTheme="majorBidi" w:cstheme="majorBidi"/>
          <w:noProof/>
          <w:sz w:val="22"/>
          <w:lang w:val="id-ID"/>
        </w:rPr>
      </w:pPr>
      <w:r w:rsidRPr="00F13A02">
        <w:rPr>
          <w:rFonts w:asciiTheme="majorBidi" w:hAnsiTheme="majorBidi" w:cstheme="majorBidi"/>
          <w:noProof/>
          <w:sz w:val="22"/>
        </w:rPr>
        <w:t xml:space="preserve">Peneliti telah melakukan telaah atas naskah </w:t>
      </w:r>
      <w:r w:rsidRPr="00F13A02">
        <w:rPr>
          <w:rFonts w:asciiTheme="majorBidi" w:hAnsiTheme="majorBidi" w:cstheme="majorBidi"/>
          <w:i/>
          <w:iCs/>
          <w:noProof/>
          <w:sz w:val="22"/>
        </w:rPr>
        <w:t>“Mas’alah al-Qiblah fi al-Batawy”</w:t>
      </w:r>
      <w:r w:rsidR="00931CE2" w:rsidRPr="00F13A02">
        <w:rPr>
          <w:rFonts w:asciiTheme="majorBidi" w:hAnsiTheme="majorBidi" w:cstheme="majorBidi"/>
          <w:noProof/>
          <w:sz w:val="22"/>
          <w:lang w:val="id-ID"/>
        </w:rPr>
        <w:t>. Melalui penelusuran naskah ini ditemukan bahwa ternyata naskah ini merupakan hasil dinamika dan dialektika sebagaimana berkembang di tengah masyarakat, yaitu antara Syaikh Muhammad Arsyad Banjar dengan sejumlah ulama ketika itu. Melalui telaah naskah ini juga diketahui bahwa diskursus arah kiblat merupakan persoalan penting di tengah masyarakat Muslim karena terkait dengan sah tidaknya sebuah ibadah (salat),</w:t>
      </w:r>
    </w:p>
    <w:p w:rsidR="00931CE2" w:rsidRPr="00F13A02" w:rsidRDefault="00931CE2" w:rsidP="00F13A02">
      <w:pPr>
        <w:spacing w:line="276" w:lineRule="auto"/>
        <w:jc w:val="lowKashida"/>
        <w:rPr>
          <w:rFonts w:asciiTheme="majorBidi" w:hAnsiTheme="majorBidi" w:cstheme="majorBidi"/>
          <w:noProof/>
          <w:sz w:val="22"/>
          <w:lang w:val="id-ID" w:bidi="ar-EG"/>
        </w:rPr>
      </w:pPr>
      <w:r w:rsidRPr="00F13A02">
        <w:rPr>
          <w:rFonts w:asciiTheme="majorBidi" w:hAnsiTheme="majorBidi" w:cstheme="majorBidi"/>
          <w:noProof/>
          <w:sz w:val="22"/>
          <w:lang w:val="id-ID" w:bidi="ar-EG"/>
        </w:rPr>
        <w:tab/>
        <w:t xml:space="preserve">Selanjutnya berdasarkan informasi naskah </w:t>
      </w:r>
      <w:r w:rsidRPr="00F13A02">
        <w:rPr>
          <w:rFonts w:asciiTheme="majorBidi" w:hAnsiTheme="majorBidi" w:cstheme="majorBidi"/>
          <w:i/>
          <w:iCs/>
          <w:noProof/>
          <w:sz w:val="22"/>
          <w:lang w:val="id-ID"/>
        </w:rPr>
        <w:t>“Mas’alah al-Qiblah fi al-Batawy”</w:t>
      </w:r>
      <w:r w:rsidRPr="00F13A02">
        <w:rPr>
          <w:rFonts w:asciiTheme="majorBidi" w:hAnsiTheme="majorBidi" w:cstheme="majorBidi"/>
          <w:noProof/>
          <w:sz w:val="22"/>
          <w:lang w:val="id-ID" w:bidi="ar-EG"/>
        </w:rPr>
        <w:t xml:space="preserve"> dan literatur lainnya diketahui bahwa diskursus arah kiblat di Indonesia pertama kali dipelopori oleh Syaikh Muhammad Arsyad al-Banjari. Ia bersama dua sahabatnya yaitu </w:t>
      </w:r>
      <w:r w:rsidRPr="00F13A02">
        <w:rPr>
          <w:rFonts w:asciiTheme="majorBidi" w:hAnsiTheme="majorBidi" w:cstheme="majorBidi"/>
          <w:sz w:val="22"/>
          <w:lang w:val="id-ID" w:bidi="ar-EG"/>
        </w:rPr>
        <w:t>Abd</w:t>
      </w:r>
      <w:r w:rsidRPr="00F13A02">
        <w:rPr>
          <w:rFonts w:asciiTheme="majorBidi" w:hAnsiTheme="majorBidi" w:cstheme="majorBidi"/>
          <w:sz w:val="22"/>
          <w:lang w:bidi="ar-EG"/>
        </w:rPr>
        <w:t>urrah</w:t>
      </w:r>
      <w:r w:rsidRPr="00F13A02">
        <w:rPr>
          <w:rFonts w:asciiTheme="majorBidi" w:hAnsiTheme="majorBidi" w:cstheme="majorBidi"/>
          <w:sz w:val="22"/>
          <w:lang w:val="id-ID" w:bidi="ar-EG"/>
        </w:rPr>
        <w:t>hman al-Bataw</w:t>
      </w:r>
      <w:r w:rsidRPr="00F13A02">
        <w:rPr>
          <w:rFonts w:asciiTheme="majorBidi" w:hAnsiTheme="majorBidi" w:cstheme="majorBidi"/>
          <w:sz w:val="22"/>
          <w:lang w:bidi="ar-EG"/>
        </w:rPr>
        <w:t>y</w:t>
      </w:r>
      <w:r w:rsidRPr="00F13A02">
        <w:rPr>
          <w:rFonts w:asciiTheme="majorBidi" w:hAnsiTheme="majorBidi" w:cstheme="majorBidi"/>
          <w:sz w:val="22"/>
          <w:lang w:val="id-ID" w:bidi="ar-EG"/>
        </w:rPr>
        <w:t xml:space="preserve"> dan Abd</w:t>
      </w:r>
      <w:r w:rsidRPr="00F13A02">
        <w:rPr>
          <w:rFonts w:asciiTheme="majorBidi" w:hAnsiTheme="majorBidi" w:cstheme="majorBidi"/>
          <w:sz w:val="22"/>
          <w:lang w:bidi="ar-EG"/>
        </w:rPr>
        <w:t xml:space="preserve">ul </w:t>
      </w:r>
      <w:r w:rsidRPr="00F13A02">
        <w:rPr>
          <w:rFonts w:asciiTheme="majorBidi" w:hAnsiTheme="majorBidi" w:cstheme="majorBidi"/>
          <w:sz w:val="22"/>
          <w:lang w:val="id-ID" w:bidi="ar-EG"/>
        </w:rPr>
        <w:t>Wahab al-Bugis</w:t>
      </w:r>
      <w:r w:rsidRPr="00F13A02">
        <w:rPr>
          <w:rFonts w:asciiTheme="majorBidi" w:hAnsiTheme="majorBidi" w:cstheme="majorBidi"/>
          <w:sz w:val="22"/>
          <w:lang w:bidi="ar-EG"/>
        </w:rPr>
        <w:t>y</w:t>
      </w:r>
      <w:r w:rsidRPr="00F13A02">
        <w:rPr>
          <w:rFonts w:asciiTheme="majorBidi" w:hAnsiTheme="majorBidi" w:cstheme="majorBidi"/>
          <w:noProof/>
          <w:sz w:val="22"/>
          <w:lang w:val="id-ID" w:bidi="ar-EG"/>
        </w:rPr>
        <w:t xml:space="preserve">belajar di Haramain  (Mekah-Madinah) selama 35 tahun. Ketika kembali ke Nusantara pada tahun 1186 H/1773 M, sebelum menuju kampung asalnya Banjarmasin-Kalimantan, atas permintaan kolega belajarnya di Timur Tengah, Abd ar-Rahman al-Batawi, Arsyad al-Banjari tinggal di Batavia selama dua bulan. Disini, Arsyad al-Banjari melakukan pembaruan arah kiblat beberapa mesjid di Batavia. Menurut perhitungannya, kiblat mesjid-mesjid di Jembatan Lima dan Pekojan tidak mengarah secara persis ke Kakbah, oleh karena itu harus diubah. Tak ayal gagasan ini menimbulkan kontroversi dan polemik dikalangan para pemimpin muslim di Batavia ketika itu, dan akhirnya Gubernur Jenderal Belanda memanggil Arsyad al-Banjari untuk menjelaskan masalah itu. Sang Gubernur, yang terkesan akan penjelasan dan perhitungan matematis Arsyad al-Banjari dengan senang hati memberinya </w:t>
      </w:r>
      <w:r w:rsidRPr="00F13A02">
        <w:rPr>
          <w:rFonts w:asciiTheme="majorBidi" w:hAnsiTheme="majorBidi" w:cstheme="majorBidi"/>
          <w:noProof/>
          <w:sz w:val="22"/>
          <w:lang w:bidi="ar-EG"/>
        </w:rPr>
        <w:t>sejumlah</w:t>
      </w:r>
      <w:r w:rsidRPr="00F13A02">
        <w:rPr>
          <w:rFonts w:asciiTheme="majorBidi" w:hAnsiTheme="majorBidi" w:cstheme="majorBidi"/>
          <w:noProof/>
          <w:sz w:val="22"/>
          <w:lang w:val="id-ID" w:bidi="ar-EG"/>
        </w:rPr>
        <w:t xml:space="preserve"> hadiah.</w:t>
      </w:r>
      <w:r w:rsidRPr="00F13A02">
        <w:rPr>
          <w:rStyle w:val="FootnoteReference"/>
          <w:rFonts w:asciiTheme="majorBidi" w:hAnsiTheme="majorBidi" w:cstheme="majorBidi"/>
          <w:noProof/>
          <w:sz w:val="22"/>
          <w:lang w:val="id-ID" w:bidi="ar-EG"/>
        </w:rPr>
        <w:footnoteReference w:id="2"/>
      </w:r>
      <w:r w:rsidRPr="00F13A02">
        <w:rPr>
          <w:rFonts w:asciiTheme="majorBidi" w:hAnsiTheme="majorBidi" w:cstheme="majorBidi"/>
          <w:noProof/>
          <w:sz w:val="22"/>
          <w:lang w:val="id-ID" w:bidi="ar-EG"/>
        </w:rPr>
        <w:t xml:space="preserve"> Dalam perantauannya di Haramain Arsyad al-Banjari sempat belajar ilmu falak (astronomi) kepada Ibrahim ar-Ra’is az-Zamzami.</w:t>
      </w:r>
      <w:r w:rsidRPr="00F13A02">
        <w:rPr>
          <w:rStyle w:val="FootnoteReference"/>
          <w:rFonts w:asciiTheme="majorBidi" w:hAnsiTheme="majorBidi" w:cstheme="majorBidi"/>
          <w:noProof/>
          <w:sz w:val="22"/>
          <w:lang w:val="id-ID" w:bidi="ar-EG"/>
        </w:rPr>
        <w:footnoteReference w:id="3"/>
      </w:r>
    </w:p>
    <w:p w:rsidR="00931CE2" w:rsidRPr="00F13A02" w:rsidRDefault="00931CE2" w:rsidP="00F13A02">
      <w:pPr>
        <w:spacing w:line="276" w:lineRule="auto"/>
        <w:ind w:firstLine="720"/>
        <w:jc w:val="lowKashida"/>
        <w:rPr>
          <w:rFonts w:asciiTheme="majorBidi" w:hAnsiTheme="majorBidi" w:cstheme="majorBidi"/>
          <w:noProof/>
          <w:sz w:val="22"/>
          <w:lang w:val="id-ID" w:bidi="ar-EG"/>
        </w:rPr>
      </w:pPr>
      <w:r w:rsidRPr="00F13A02">
        <w:rPr>
          <w:rFonts w:asciiTheme="majorBidi" w:hAnsiTheme="majorBidi" w:cstheme="majorBidi"/>
          <w:noProof/>
          <w:sz w:val="22"/>
          <w:lang w:val="id-ID" w:bidi="ar-EG"/>
        </w:rPr>
        <w:t>Berikutnya lagi, rekonstruksi arah kiblat juga dilakukan Abdurrahman al-Batawy (kolega Arsyad al-Banjari) di Palembang ketika ia mengadakan perjalanan kesana sekitar tahun 1800, pembaruannya ini juga menimbulkan diskusi hangat disana.</w:t>
      </w:r>
      <w:r w:rsidRPr="00F13A02">
        <w:rPr>
          <w:rStyle w:val="FootnoteReference"/>
          <w:rFonts w:asciiTheme="majorBidi" w:hAnsiTheme="majorBidi" w:cstheme="majorBidi"/>
          <w:noProof/>
          <w:sz w:val="22"/>
          <w:lang w:val="id-ID" w:bidi="ar-EG"/>
        </w:rPr>
        <w:footnoteReference w:id="4"/>
      </w:r>
    </w:p>
    <w:p w:rsidR="00931CE2" w:rsidRPr="00F13A02" w:rsidRDefault="00931CE2" w:rsidP="00F13A02">
      <w:pPr>
        <w:spacing w:line="276" w:lineRule="auto"/>
        <w:ind w:firstLine="720"/>
        <w:jc w:val="lowKashida"/>
        <w:rPr>
          <w:rFonts w:asciiTheme="majorBidi" w:hAnsiTheme="majorBidi" w:cstheme="majorBidi"/>
          <w:noProof/>
          <w:sz w:val="22"/>
          <w:lang w:val="id-ID"/>
        </w:rPr>
      </w:pPr>
      <w:r w:rsidRPr="00F13A02">
        <w:rPr>
          <w:rFonts w:asciiTheme="majorBidi" w:hAnsiTheme="majorBidi" w:cstheme="majorBidi"/>
          <w:noProof/>
          <w:sz w:val="22"/>
          <w:lang w:val="id-ID" w:bidi="ar-EG"/>
        </w:rPr>
        <w:t>Rekonstruksi arah kiblat berikutnya dilakukan oleh KH. Ahmad Dahlan (w. 1923 M), pendiri Muhammadiyah, pada tahun 1897 M. Dengan bekal ilmu falak (astronomi) yang dikuasainya, Ahmad Dahlan berupaya meluruskan arah kiblat mesjid besar Kauman, mesjid Kesultanan Yogyakarta.</w:t>
      </w:r>
      <w:r w:rsidRPr="00F13A02">
        <w:rPr>
          <w:rStyle w:val="FootnoteReference"/>
          <w:rFonts w:asciiTheme="majorBidi" w:hAnsiTheme="majorBidi" w:cstheme="majorBidi"/>
          <w:noProof/>
          <w:sz w:val="22"/>
          <w:lang w:val="id-ID" w:bidi="ar-EG"/>
        </w:rPr>
        <w:footnoteReference w:id="5"/>
      </w:r>
      <w:r w:rsidRPr="00F13A02">
        <w:rPr>
          <w:rFonts w:asciiTheme="majorBidi" w:hAnsiTheme="majorBidi" w:cstheme="majorBidi"/>
          <w:noProof/>
          <w:sz w:val="22"/>
          <w:lang w:val="id-ID" w:bidi="ar-EG"/>
        </w:rPr>
        <w:t xml:space="preserve"> Dimana berdasarkan hisab astronomis, arah kiblat mesjid tersebut </w:t>
      </w:r>
      <w:r w:rsidRPr="00F13A02">
        <w:rPr>
          <w:rFonts w:asciiTheme="majorBidi" w:hAnsiTheme="majorBidi" w:cstheme="majorBidi"/>
          <w:noProof/>
          <w:sz w:val="22"/>
          <w:lang w:val="id-ID" w:bidi="ar-EG"/>
        </w:rPr>
        <w:lastRenderedPageBreak/>
        <w:t>tidak mengarah ke Kakbah, namun mengarah ke Ethiopia.  G</w:t>
      </w:r>
      <w:r w:rsidRPr="00F13A02">
        <w:rPr>
          <w:rFonts w:asciiTheme="majorBidi" w:hAnsiTheme="majorBidi" w:cstheme="majorBidi"/>
          <w:noProof/>
          <w:sz w:val="22"/>
          <w:lang w:val="id-ID"/>
        </w:rPr>
        <w:t>erakan pelurusan arah kiblat yang dilakukan Ahmad Dahlan dimulai dengan diskusi intensif dengan para ulama, terutama dengan kepala penghulu kraton. Wacana pembaruan arah kiblat oleh Ahmad Dahlan ini menjadi isu keagamaan yang banyak menyita perhatian</w:t>
      </w:r>
      <w:r w:rsidRPr="00F13A02">
        <w:rPr>
          <w:rFonts w:asciiTheme="majorBidi" w:hAnsiTheme="majorBidi" w:cstheme="majorBidi"/>
          <w:noProof/>
          <w:sz w:val="22"/>
        </w:rPr>
        <w:t xml:space="preserve"> dan</w:t>
      </w:r>
      <w:r w:rsidRPr="00F13A02">
        <w:rPr>
          <w:rFonts w:asciiTheme="majorBidi" w:hAnsiTheme="majorBidi" w:cstheme="majorBidi"/>
          <w:noProof/>
          <w:sz w:val="22"/>
          <w:lang w:val="id-ID"/>
        </w:rPr>
        <w:t xml:space="preserve"> pro</w:t>
      </w:r>
      <w:r w:rsidRPr="00F13A02">
        <w:rPr>
          <w:rFonts w:asciiTheme="majorBidi" w:hAnsiTheme="majorBidi" w:cstheme="majorBidi"/>
          <w:noProof/>
          <w:sz w:val="22"/>
        </w:rPr>
        <w:t>-</w:t>
      </w:r>
      <w:r w:rsidRPr="00F13A02">
        <w:rPr>
          <w:rFonts w:asciiTheme="majorBidi" w:hAnsiTheme="majorBidi" w:cstheme="majorBidi"/>
          <w:noProof/>
          <w:sz w:val="22"/>
          <w:lang w:val="id-ID"/>
        </w:rPr>
        <w:t>kontra banyak kalangan ketika itu.</w:t>
      </w:r>
    </w:p>
    <w:p w:rsidR="00931CE2" w:rsidRPr="00662AFE" w:rsidRDefault="00931CE2" w:rsidP="00F13A02">
      <w:pPr>
        <w:spacing w:line="276" w:lineRule="auto"/>
        <w:ind w:firstLine="720"/>
        <w:jc w:val="lowKashida"/>
        <w:rPr>
          <w:rFonts w:asciiTheme="majorBidi" w:eastAsia="Meiryo UI" w:hAnsiTheme="majorBidi" w:cstheme="majorBidi"/>
          <w:noProof/>
          <w:lang w:val="id-ID"/>
        </w:rPr>
      </w:pPr>
      <w:r w:rsidRPr="00F13A02">
        <w:rPr>
          <w:rFonts w:asciiTheme="majorBidi" w:eastAsia="Meiryo UI" w:hAnsiTheme="majorBidi" w:cstheme="majorBidi"/>
          <w:noProof/>
          <w:sz w:val="22"/>
          <w:lang w:val="id-ID"/>
        </w:rPr>
        <w:t>Secara historis, harus diakui semarak kajian astronomi praktis di Indonesia pertama kali dicetus oleh K.H. Ahmad Dahlan atas terobosannya merekonstruksi arah kiblat m</w:t>
      </w:r>
      <w:r w:rsidRPr="00F13A02">
        <w:rPr>
          <w:rFonts w:asciiTheme="majorBidi" w:eastAsia="Meiryo UI" w:hAnsiTheme="majorBidi" w:cstheme="majorBidi"/>
          <w:noProof/>
          <w:sz w:val="22"/>
        </w:rPr>
        <w:t>e</w:t>
      </w:r>
      <w:r w:rsidRPr="00F13A02">
        <w:rPr>
          <w:rFonts w:asciiTheme="majorBidi" w:eastAsia="Meiryo UI" w:hAnsiTheme="majorBidi" w:cstheme="majorBidi"/>
          <w:noProof/>
          <w:sz w:val="22"/>
          <w:lang w:val="id-ID"/>
        </w:rPr>
        <w:t>sjid Kauman Yogyakarta ini. Dengan fakta historis ini pula, Muhammadiyah diklaim, bahkan mengklaim dirinya, sebagai lokomotif pengguna hisab astronomis penentuan waktu dan momen ibadah di tanah air.</w:t>
      </w:r>
      <w:r w:rsidRPr="00662AFE">
        <w:rPr>
          <w:rFonts w:asciiTheme="majorBidi" w:eastAsia="Meiryo UI" w:hAnsiTheme="majorBidi" w:cstheme="majorBidi"/>
          <w:noProof/>
          <w:lang w:val="id-ID"/>
        </w:rPr>
        <w:t xml:space="preserve"> </w:t>
      </w:r>
    </w:p>
    <w:p w:rsidR="00131A78" w:rsidRDefault="00131A78" w:rsidP="00131A78">
      <w:pPr>
        <w:ind w:left="720"/>
        <w:jc w:val="both"/>
        <w:rPr>
          <w:rFonts w:asciiTheme="majorBidi" w:hAnsiTheme="majorBidi" w:cstheme="majorBidi"/>
          <w:b/>
          <w:bCs/>
          <w:noProof/>
          <w:lang w:val="id-ID"/>
        </w:rPr>
      </w:pPr>
    </w:p>
    <w:p w:rsidR="00F13A02" w:rsidRPr="00F13A02" w:rsidRDefault="00F13A02" w:rsidP="00131A78">
      <w:pPr>
        <w:ind w:left="720"/>
        <w:jc w:val="both"/>
        <w:rPr>
          <w:rFonts w:asciiTheme="majorBidi" w:hAnsiTheme="majorBidi" w:cstheme="majorBidi"/>
          <w:b/>
          <w:bCs/>
          <w:noProof/>
          <w:lang w:val="id-ID"/>
        </w:rPr>
      </w:pPr>
    </w:p>
    <w:p w:rsidR="00E53392" w:rsidRPr="00662AFE" w:rsidRDefault="00E53392" w:rsidP="00E53392">
      <w:pPr>
        <w:pStyle w:val="ListParagraph"/>
        <w:numPr>
          <w:ilvl w:val="0"/>
          <w:numId w:val="9"/>
        </w:numPr>
        <w:jc w:val="both"/>
        <w:rPr>
          <w:rFonts w:asciiTheme="majorBidi" w:hAnsiTheme="majorBidi" w:cstheme="majorBidi"/>
          <w:b/>
          <w:bCs/>
          <w:noProof/>
        </w:rPr>
      </w:pPr>
      <w:r w:rsidRPr="00662AFE">
        <w:rPr>
          <w:rFonts w:asciiTheme="majorBidi" w:hAnsiTheme="majorBidi" w:cstheme="majorBidi"/>
          <w:b/>
          <w:bCs/>
          <w:noProof/>
        </w:rPr>
        <w:t xml:space="preserve">METODE </w:t>
      </w:r>
    </w:p>
    <w:p w:rsidR="005F3777" w:rsidRPr="00662AFE" w:rsidRDefault="005F3777" w:rsidP="00F13A02">
      <w:pPr>
        <w:spacing w:line="276" w:lineRule="auto"/>
        <w:ind w:firstLine="720"/>
        <w:jc w:val="both"/>
        <w:rPr>
          <w:rFonts w:asciiTheme="majorBidi" w:hAnsiTheme="majorBidi" w:cstheme="majorBidi"/>
          <w:noProof/>
          <w:lang w:val="id-ID"/>
        </w:rPr>
      </w:pPr>
      <w:r w:rsidRPr="00F13A02">
        <w:rPr>
          <w:rFonts w:asciiTheme="majorBidi" w:hAnsiTheme="majorBidi" w:cstheme="majorBidi"/>
          <w:noProof/>
          <w:sz w:val="22"/>
          <w:lang w:val="id-ID"/>
        </w:rPr>
        <w:t>Penelitian ini merupakan penelitian dan analisis historis-filologis. Analisis historis yaitu dengan menelaah biografi dan kontribusi Syaikh Muhammad Arsyad Banjar di bidang ilmu falak (astronomi Islam)</w:t>
      </w:r>
      <w:r w:rsidR="00890981" w:rsidRPr="00F13A02">
        <w:rPr>
          <w:rFonts w:asciiTheme="majorBidi" w:hAnsiTheme="majorBidi" w:cstheme="majorBidi"/>
          <w:noProof/>
          <w:sz w:val="22"/>
          <w:lang w:val="id-ID"/>
        </w:rPr>
        <w:t xml:space="preserve"> melalui sumber-sumber literatur yang ada</w:t>
      </w:r>
      <w:r w:rsidRPr="00F13A02">
        <w:rPr>
          <w:rFonts w:asciiTheme="majorBidi" w:hAnsiTheme="majorBidi" w:cstheme="majorBidi"/>
          <w:noProof/>
          <w:sz w:val="22"/>
          <w:lang w:val="id-ID"/>
        </w:rPr>
        <w:t>.</w:t>
      </w:r>
      <w:r w:rsidR="00890981" w:rsidRPr="00F13A02">
        <w:rPr>
          <w:rFonts w:asciiTheme="majorBidi" w:hAnsiTheme="majorBidi" w:cstheme="majorBidi"/>
          <w:noProof/>
          <w:sz w:val="22"/>
          <w:lang w:val="id-ID"/>
        </w:rPr>
        <w:t xml:space="preserve"> Adapun penelitian filologis yaitu dengan menelaah dan menulis ulang naskah “Mas’alah al-Qiblah fi al-Batawy”, dimana dalam penelusuran peneliti sejauh ini baru ditemukan satu salinan naskah saja yaitu koleksi koleksi Ms. Or. 7091, Leiden University Libraries, Universiteit Leiden</w:t>
      </w:r>
      <w:r w:rsidR="00890981" w:rsidRPr="00F13A02">
        <w:rPr>
          <w:rFonts w:asciiTheme="majorBidi" w:hAnsiTheme="majorBidi" w:cstheme="majorBidi"/>
          <w:noProof/>
          <w:sz w:val="22"/>
        </w:rPr>
        <w:t xml:space="preserve">. </w:t>
      </w:r>
      <w:r w:rsidR="00890981" w:rsidRPr="00F13A02">
        <w:rPr>
          <w:rFonts w:asciiTheme="majorBidi" w:hAnsiTheme="majorBidi" w:cstheme="majorBidi"/>
          <w:noProof/>
          <w:sz w:val="22"/>
          <w:lang w:val="id-ID"/>
        </w:rPr>
        <w:t>Selain itu, analisis filologi yang dilakukan juga dengan mengangkat sejumlah persoalan dalam naskah yang memiliki korelasi dengan konteks hari ini. seperti diketahui, persoalan arah kiblat merupakan persoalan dinamis yang terus berkembang di tengah masyarakat Muslim. Karena itu kebutuhan terhadap informasi dan literasi tentangnya sangat diperlukan</w:t>
      </w:r>
      <w:r w:rsidR="00890981" w:rsidRPr="00662AFE">
        <w:rPr>
          <w:rFonts w:asciiTheme="majorBidi" w:hAnsiTheme="majorBidi" w:cstheme="majorBidi"/>
          <w:noProof/>
          <w:lang w:val="id-ID"/>
        </w:rPr>
        <w:t xml:space="preserve">. </w:t>
      </w:r>
    </w:p>
    <w:p w:rsidR="005F3777" w:rsidRPr="00662AFE" w:rsidRDefault="005F3777" w:rsidP="005F3777">
      <w:pPr>
        <w:jc w:val="both"/>
        <w:rPr>
          <w:rFonts w:asciiTheme="majorBidi" w:hAnsiTheme="majorBidi" w:cstheme="majorBidi"/>
          <w:b/>
          <w:bCs/>
          <w:noProof/>
          <w:lang w:val="id-ID"/>
        </w:rPr>
      </w:pPr>
    </w:p>
    <w:p w:rsidR="00E53392" w:rsidRPr="00662AFE" w:rsidRDefault="00E53392" w:rsidP="00E53392">
      <w:pPr>
        <w:pStyle w:val="ListParagraph"/>
        <w:numPr>
          <w:ilvl w:val="0"/>
          <w:numId w:val="9"/>
        </w:numPr>
        <w:jc w:val="both"/>
        <w:rPr>
          <w:rFonts w:asciiTheme="majorBidi" w:hAnsiTheme="majorBidi" w:cstheme="majorBidi"/>
          <w:b/>
          <w:bCs/>
          <w:noProof/>
        </w:rPr>
      </w:pPr>
      <w:r w:rsidRPr="00662AFE">
        <w:rPr>
          <w:rFonts w:asciiTheme="majorBidi" w:hAnsiTheme="majorBidi" w:cstheme="majorBidi"/>
          <w:b/>
          <w:bCs/>
          <w:noProof/>
        </w:rPr>
        <w:t>HASIL DAN PEMBAHASAN</w:t>
      </w:r>
    </w:p>
    <w:p w:rsidR="003A729A" w:rsidRPr="003A729A" w:rsidRDefault="003A729A" w:rsidP="003A729A">
      <w:pPr>
        <w:pStyle w:val="ListParagraph"/>
        <w:numPr>
          <w:ilvl w:val="0"/>
          <w:numId w:val="10"/>
        </w:numPr>
        <w:rPr>
          <w:rFonts w:asciiTheme="majorBidi" w:hAnsiTheme="majorBidi" w:cstheme="majorBidi"/>
          <w:b/>
          <w:bCs/>
          <w:noProof/>
          <w:lang w:val="id-ID"/>
        </w:rPr>
      </w:pPr>
      <w:r w:rsidRPr="003A729A">
        <w:rPr>
          <w:rFonts w:asciiTheme="majorBidi" w:eastAsia="Gulim" w:hAnsiTheme="majorBidi" w:cstheme="majorBidi"/>
          <w:b/>
          <w:bCs/>
          <w:noProof/>
        </w:rPr>
        <w:t xml:space="preserve">Arah Kiblat Dalam Fikih Islam </w:t>
      </w:r>
    </w:p>
    <w:p w:rsidR="003A729A" w:rsidRPr="00F13A02" w:rsidRDefault="003A729A" w:rsidP="00F13A02">
      <w:pPr>
        <w:spacing w:line="276" w:lineRule="auto"/>
        <w:ind w:firstLine="720"/>
        <w:contextualSpacing/>
        <w:jc w:val="both"/>
        <w:rPr>
          <w:rFonts w:asciiTheme="majorBidi" w:eastAsiaTheme="minorHAnsi" w:hAnsiTheme="majorBidi" w:cstheme="majorBidi"/>
          <w:noProof/>
          <w:sz w:val="22"/>
          <w:szCs w:val="22"/>
        </w:rPr>
      </w:pPr>
      <w:r w:rsidRPr="00F13A02">
        <w:rPr>
          <w:rFonts w:asciiTheme="majorBidi" w:hAnsiTheme="majorBidi" w:cstheme="majorBidi"/>
          <w:noProof/>
          <w:sz w:val="22"/>
          <w:szCs w:val="22"/>
        </w:rPr>
        <w:t>Dalam syariat Islam, menghadap kiblat (Kakbah) tatkala salat adalah satu keharusan (syarat) untuk sahnya salat. Salat yang tidak menghadap kiblat maka salatnya tidak sah atau batal. Dalam persoalan kiblat, terdapat beberapa dalil yang melatari  diwajibkannya menghadap kiblat ketika salat, dalil-dalil itu berupa dalil al-Qur'an, dalil as-Sunnah dan ijmak.</w:t>
      </w:r>
      <w:r w:rsidRPr="00F13A02">
        <w:rPr>
          <w:rStyle w:val="FootnoteReference"/>
          <w:rFonts w:asciiTheme="majorBidi" w:hAnsiTheme="majorBidi" w:cstheme="majorBidi"/>
          <w:sz w:val="22"/>
          <w:szCs w:val="22"/>
        </w:rPr>
        <w:footnoteReference w:id="6"/>
      </w:r>
    </w:p>
    <w:p w:rsidR="003A729A" w:rsidRPr="00F13A02" w:rsidRDefault="003A729A" w:rsidP="00F13A02">
      <w:pPr>
        <w:spacing w:line="276" w:lineRule="auto"/>
        <w:ind w:firstLine="720"/>
        <w:contextualSpacing/>
        <w:jc w:val="both"/>
        <w:rPr>
          <w:rFonts w:asciiTheme="majorBidi" w:hAnsiTheme="majorBidi" w:cstheme="majorBidi"/>
          <w:noProof/>
          <w:sz w:val="22"/>
          <w:szCs w:val="22"/>
        </w:rPr>
      </w:pPr>
      <w:r w:rsidRPr="00F13A02">
        <w:rPr>
          <w:rFonts w:asciiTheme="majorBidi" w:hAnsiTheme="majorBidi" w:cstheme="majorBidi"/>
          <w:noProof/>
          <w:sz w:val="22"/>
          <w:szCs w:val="22"/>
        </w:rPr>
        <w:t xml:space="preserve">Secara bahasa, Kakbah (Arab: </w:t>
      </w:r>
      <w:r w:rsidRPr="00F13A02">
        <w:rPr>
          <w:rFonts w:asciiTheme="majorBidi" w:hAnsiTheme="majorBidi" w:cstheme="majorBidi"/>
          <w:i/>
          <w:iCs/>
          <w:noProof/>
          <w:sz w:val="22"/>
          <w:szCs w:val="22"/>
        </w:rPr>
        <w:t>al-ka’bah</w:t>
      </w:r>
      <w:r w:rsidRPr="00F13A02">
        <w:rPr>
          <w:rFonts w:asciiTheme="majorBidi" w:hAnsiTheme="majorBidi" w:cstheme="majorBidi"/>
          <w:noProof/>
          <w:sz w:val="22"/>
          <w:szCs w:val="22"/>
        </w:rPr>
        <w:t xml:space="preserve">) adalah bangunan berbentuk kubus </w:t>
      </w:r>
      <w:r w:rsidRPr="00F13A02">
        <w:rPr>
          <w:rFonts w:asciiTheme="majorBidi" w:hAnsiTheme="majorBidi" w:cstheme="majorBidi"/>
          <w:i/>
          <w:iCs/>
          <w:noProof/>
          <w:sz w:val="22"/>
          <w:szCs w:val="22"/>
        </w:rPr>
        <w:t xml:space="preserve">(muka’ab) </w:t>
      </w:r>
      <w:r w:rsidRPr="00F13A02">
        <w:rPr>
          <w:rFonts w:asciiTheme="majorBidi" w:hAnsiTheme="majorBidi" w:cstheme="majorBidi"/>
          <w:noProof/>
          <w:sz w:val="22"/>
          <w:szCs w:val="22"/>
        </w:rPr>
        <w:t xml:space="preserve">yang terletak di tengah-tengah Masjidil Haram. Dari kata </w:t>
      </w:r>
      <w:r w:rsidRPr="00F13A02">
        <w:rPr>
          <w:rFonts w:asciiTheme="majorBidi" w:hAnsiTheme="majorBidi" w:cstheme="majorBidi"/>
          <w:i/>
          <w:iCs/>
          <w:noProof/>
          <w:sz w:val="22"/>
          <w:szCs w:val="22"/>
        </w:rPr>
        <w:t>muka’ab</w:t>
      </w:r>
      <w:r w:rsidRPr="00F13A02">
        <w:rPr>
          <w:rFonts w:asciiTheme="majorBidi" w:hAnsiTheme="majorBidi" w:cstheme="majorBidi"/>
          <w:noProof/>
          <w:sz w:val="22"/>
          <w:szCs w:val="22"/>
        </w:rPr>
        <w:t xml:space="preserve"> ini berikutnya bangunan ini disebut dengan Kakbah.</w:t>
      </w:r>
      <w:r w:rsidRPr="00F13A02">
        <w:rPr>
          <w:rStyle w:val="FootnoteReference"/>
          <w:rFonts w:asciiTheme="majorBidi" w:hAnsiTheme="majorBidi" w:cstheme="majorBidi"/>
          <w:sz w:val="22"/>
          <w:szCs w:val="22"/>
        </w:rPr>
        <w:footnoteReference w:id="7"/>
      </w:r>
      <w:r w:rsidRPr="00F13A02">
        <w:rPr>
          <w:rFonts w:asciiTheme="majorBidi" w:hAnsiTheme="majorBidi" w:cstheme="majorBidi"/>
          <w:noProof/>
          <w:sz w:val="22"/>
          <w:szCs w:val="22"/>
        </w:rPr>
        <w:t xml:space="preserve"> Ar-Razi (w. 666 H/1267 M) dalam </w:t>
      </w:r>
      <w:r w:rsidRPr="00F13A02">
        <w:rPr>
          <w:rFonts w:asciiTheme="majorBidi" w:hAnsiTheme="majorBidi" w:cstheme="majorBidi"/>
          <w:i/>
          <w:iCs/>
          <w:noProof/>
          <w:sz w:val="22"/>
          <w:szCs w:val="22"/>
        </w:rPr>
        <w:t>Mukhtār aṣ-Saḥḥāh-</w:t>
      </w:r>
      <w:r w:rsidRPr="00F13A02">
        <w:rPr>
          <w:rFonts w:asciiTheme="majorBidi" w:hAnsiTheme="majorBidi" w:cstheme="majorBidi"/>
          <w:noProof/>
          <w:sz w:val="22"/>
          <w:szCs w:val="22"/>
        </w:rPr>
        <w:t>nya mengatakan Kakbah disebut demikian karena bentuknya yang persegi empat (</w:t>
      </w:r>
      <w:r w:rsidRPr="00F13A02">
        <w:rPr>
          <w:rFonts w:asciiTheme="majorBidi" w:hAnsiTheme="majorBidi" w:cstheme="majorBidi"/>
          <w:i/>
          <w:iCs/>
          <w:noProof/>
          <w:sz w:val="22"/>
          <w:szCs w:val="22"/>
        </w:rPr>
        <w:t>litarbī’ihi, litak’ībihi</w:t>
      </w:r>
      <w:r w:rsidRPr="00F13A02">
        <w:rPr>
          <w:rFonts w:asciiTheme="majorBidi" w:hAnsiTheme="majorBidi" w:cstheme="majorBidi"/>
          <w:noProof/>
          <w:sz w:val="22"/>
          <w:szCs w:val="22"/>
        </w:rPr>
        <w:t>).</w:t>
      </w:r>
      <w:r w:rsidRPr="00F13A02">
        <w:rPr>
          <w:rStyle w:val="FootnoteReference"/>
          <w:rFonts w:asciiTheme="majorBidi" w:hAnsiTheme="majorBidi" w:cstheme="majorBidi"/>
          <w:sz w:val="22"/>
          <w:szCs w:val="22"/>
        </w:rPr>
        <w:footnoteReference w:id="8"/>
      </w:r>
      <w:r w:rsidRPr="00F13A02">
        <w:rPr>
          <w:rFonts w:asciiTheme="majorBidi" w:hAnsiTheme="majorBidi" w:cstheme="majorBidi"/>
          <w:noProof/>
          <w:sz w:val="22"/>
          <w:szCs w:val="22"/>
        </w:rPr>
        <w:t xml:space="preserve"> Kakbah juga disebut demikian karena bentuk bangunannya yang meninggi dan persegi empat dimana dalam tradisi Arab bangunan seperti ini disebut dengan </w:t>
      </w:r>
      <w:r w:rsidRPr="00F13A02">
        <w:rPr>
          <w:rFonts w:asciiTheme="majorBidi" w:hAnsiTheme="majorBidi" w:cstheme="majorBidi"/>
          <w:i/>
          <w:iCs/>
          <w:noProof/>
          <w:sz w:val="22"/>
          <w:szCs w:val="22"/>
        </w:rPr>
        <w:t>“ka’bah”</w:t>
      </w:r>
      <w:r w:rsidRPr="00F13A02">
        <w:rPr>
          <w:rFonts w:asciiTheme="majorBidi" w:hAnsiTheme="majorBidi" w:cstheme="majorBidi"/>
          <w:noProof/>
          <w:sz w:val="22"/>
          <w:szCs w:val="22"/>
        </w:rPr>
        <w:t>.</w:t>
      </w:r>
      <w:r w:rsidRPr="00F13A02">
        <w:rPr>
          <w:rStyle w:val="FootnoteReference"/>
          <w:rFonts w:asciiTheme="majorBidi" w:hAnsiTheme="majorBidi" w:cstheme="majorBidi"/>
          <w:sz w:val="22"/>
          <w:szCs w:val="22"/>
        </w:rPr>
        <w:footnoteReference w:id="9"/>
      </w:r>
      <w:r w:rsidRPr="00F13A02">
        <w:rPr>
          <w:rFonts w:asciiTheme="majorBidi" w:hAnsiTheme="majorBidi" w:cstheme="majorBidi"/>
          <w:bCs/>
          <w:i/>
          <w:iCs/>
          <w:noProof/>
          <w:sz w:val="22"/>
          <w:szCs w:val="22"/>
        </w:rPr>
        <w:t xml:space="preserve">Al-Ka’b </w:t>
      </w:r>
      <w:r w:rsidRPr="00F13A02">
        <w:rPr>
          <w:rFonts w:asciiTheme="majorBidi" w:hAnsiTheme="majorBidi" w:cstheme="majorBidi"/>
          <w:bCs/>
          <w:iCs/>
          <w:noProof/>
          <w:sz w:val="22"/>
          <w:szCs w:val="22"/>
        </w:rPr>
        <w:t>sendiri dalam bahasa Arab bermakna tiang yang menjulang tinggi yang menyatu sisi depan dan belakangnya (</w:t>
      </w:r>
      <w:r w:rsidRPr="00F13A02">
        <w:rPr>
          <w:rFonts w:asciiTheme="majorBidi" w:hAnsiTheme="majorBidi" w:cstheme="majorBidi"/>
          <w:bCs/>
          <w:i/>
          <w:iCs/>
          <w:noProof/>
          <w:sz w:val="22"/>
          <w:szCs w:val="22"/>
        </w:rPr>
        <w:t>al-‘a</w:t>
      </w:r>
      <w:r w:rsidRPr="00F13A02">
        <w:rPr>
          <w:rFonts w:asciiTheme="majorBidi" w:hAnsiTheme="majorBidi" w:cstheme="majorBidi"/>
          <w:noProof/>
          <w:sz w:val="22"/>
          <w:szCs w:val="22"/>
        </w:rPr>
        <w:t>ẓ</w:t>
      </w:r>
      <w:r w:rsidRPr="00F13A02">
        <w:rPr>
          <w:rFonts w:asciiTheme="majorBidi" w:hAnsiTheme="majorBidi" w:cstheme="majorBidi"/>
          <w:bCs/>
          <w:i/>
          <w:iCs/>
          <w:noProof/>
          <w:sz w:val="22"/>
          <w:szCs w:val="22"/>
        </w:rPr>
        <w:t>m an-n</w:t>
      </w:r>
      <w:r w:rsidRPr="00F13A02">
        <w:rPr>
          <w:rFonts w:asciiTheme="majorBidi" w:hAnsiTheme="majorBidi" w:cstheme="majorBidi"/>
          <w:i/>
          <w:iCs/>
          <w:noProof/>
          <w:sz w:val="22"/>
          <w:szCs w:val="22"/>
        </w:rPr>
        <w:t>ā</w:t>
      </w:r>
      <w:r w:rsidRPr="00F13A02">
        <w:rPr>
          <w:rFonts w:asciiTheme="majorBidi" w:hAnsiTheme="majorBidi" w:cstheme="majorBidi"/>
          <w:bCs/>
          <w:i/>
          <w:iCs/>
          <w:noProof/>
          <w:sz w:val="22"/>
          <w:szCs w:val="22"/>
        </w:rPr>
        <w:t>ti’ ‘inda multaq</w:t>
      </w:r>
      <w:r w:rsidRPr="00F13A02">
        <w:rPr>
          <w:rFonts w:asciiTheme="majorBidi" w:hAnsiTheme="majorBidi" w:cstheme="majorBidi"/>
          <w:i/>
          <w:iCs/>
          <w:noProof/>
          <w:sz w:val="22"/>
          <w:szCs w:val="22"/>
        </w:rPr>
        <w:t>ā</w:t>
      </w:r>
      <w:r w:rsidRPr="00F13A02">
        <w:rPr>
          <w:rFonts w:asciiTheme="majorBidi" w:hAnsiTheme="majorBidi" w:cstheme="majorBidi"/>
          <w:bCs/>
          <w:i/>
          <w:iCs/>
          <w:noProof/>
          <w:sz w:val="22"/>
          <w:szCs w:val="22"/>
        </w:rPr>
        <w:t xml:space="preserve"> as-s</w:t>
      </w:r>
      <w:r w:rsidRPr="00F13A02">
        <w:rPr>
          <w:rFonts w:asciiTheme="majorBidi" w:hAnsiTheme="majorBidi" w:cstheme="majorBidi"/>
          <w:i/>
          <w:iCs/>
          <w:noProof/>
          <w:sz w:val="22"/>
          <w:szCs w:val="22"/>
        </w:rPr>
        <w:t>ā</w:t>
      </w:r>
      <w:r w:rsidRPr="00F13A02">
        <w:rPr>
          <w:rFonts w:asciiTheme="majorBidi" w:hAnsiTheme="majorBidi" w:cstheme="majorBidi"/>
          <w:bCs/>
          <w:i/>
          <w:iCs/>
          <w:noProof/>
          <w:sz w:val="22"/>
          <w:szCs w:val="22"/>
        </w:rPr>
        <w:t>biq wa al-qadam</w:t>
      </w:r>
      <w:r w:rsidRPr="00F13A02">
        <w:rPr>
          <w:rFonts w:asciiTheme="majorBidi" w:hAnsiTheme="majorBidi" w:cstheme="majorBidi"/>
          <w:bCs/>
          <w:iCs/>
          <w:noProof/>
          <w:sz w:val="22"/>
          <w:szCs w:val="22"/>
        </w:rPr>
        <w:t xml:space="preserve">). </w:t>
      </w:r>
    </w:p>
    <w:p w:rsidR="003A729A" w:rsidRPr="00F13A02" w:rsidRDefault="003A729A" w:rsidP="00F13A02">
      <w:pPr>
        <w:spacing w:line="276" w:lineRule="auto"/>
        <w:ind w:firstLine="720"/>
        <w:contextualSpacing/>
        <w:jc w:val="both"/>
        <w:rPr>
          <w:rFonts w:asciiTheme="majorBidi" w:hAnsiTheme="majorBidi" w:cstheme="majorBidi"/>
          <w:noProof/>
          <w:sz w:val="22"/>
          <w:szCs w:val="22"/>
        </w:rPr>
      </w:pPr>
      <w:r w:rsidRPr="00F13A02">
        <w:rPr>
          <w:rFonts w:asciiTheme="majorBidi" w:hAnsiTheme="majorBidi" w:cstheme="majorBidi"/>
          <w:noProof/>
          <w:sz w:val="22"/>
          <w:szCs w:val="22"/>
        </w:rPr>
        <w:t xml:space="preserve">Sementara itu kiblat (Arab: </w:t>
      </w:r>
      <w:r w:rsidRPr="00F13A02">
        <w:rPr>
          <w:rFonts w:asciiTheme="majorBidi" w:hAnsiTheme="majorBidi" w:cstheme="majorBidi"/>
          <w:i/>
          <w:iCs/>
          <w:noProof/>
          <w:sz w:val="22"/>
          <w:szCs w:val="22"/>
        </w:rPr>
        <w:t>al-qiblah</w:t>
      </w:r>
      <w:r w:rsidRPr="00F13A02">
        <w:rPr>
          <w:rFonts w:asciiTheme="majorBidi" w:hAnsiTheme="majorBidi" w:cstheme="majorBidi"/>
          <w:noProof/>
          <w:sz w:val="22"/>
          <w:szCs w:val="22"/>
        </w:rPr>
        <w:t>) pada dasarnya juga bermakna Kakbah, yang bermakna ‘menghadap’ (</w:t>
      </w:r>
      <w:r w:rsidRPr="00F13A02">
        <w:rPr>
          <w:rFonts w:asciiTheme="majorBidi" w:hAnsiTheme="majorBidi" w:cstheme="majorBidi"/>
          <w:i/>
          <w:iCs/>
          <w:noProof/>
          <w:sz w:val="22"/>
          <w:szCs w:val="22"/>
        </w:rPr>
        <w:t xml:space="preserve">muqābalah) </w:t>
      </w:r>
      <w:r w:rsidRPr="00F13A02">
        <w:rPr>
          <w:rFonts w:asciiTheme="majorBidi" w:hAnsiTheme="majorBidi" w:cstheme="majorBidi"/>
          <w:noProof/>
          <w:sz w:val="22"/>
          <w:szCs w:val="22"/>
        </w:rPr>
        <w:t xml:space="preserve">dan atau ‘arah’ </w:t>
      </w:r>
      <w:r w:rsidRPr="00F13A02">
        <w:rPr>
          <w:rFonts w:asciiTheme="majorBidi" w:hAnsiTheme="majorBidi" w:cstheme="majorBidi"/>
          <w:i/>
          <w:iCs/>
          <w:noProof/>
          <w:sz w:val="22"/>
          <w:szCs w:val="22"/>
        </w:rPr>
        <w:t>(jihah)</w:t>
      </w:r>
      <w:r w:rsidRPr="00F13A02">
        <w:rPr>
          <w:rFonts w:asciiTheme="majorBidi" w:hAnsiTheme="majorBidi" w:cstheme="majorBidi"/>
          <w:noProof/>
          <w:sz w:val="22"/>
          <w:szCs w:val="22"/>
        </w:rPr>
        <w:t>, dinamakan demikian karena umat Islam menghadap kearahnya tatkala salat.</w:t>
      </w:r>
      <w:r w:rsidRPr="00F13A02">
        <w:rPr>
          <w:rStyle w:val="FootnoteReference"/>
          <w:rFonts w:asciiTheme="majorBidi" w:hAnsiTheme="majorBidi" w:cstheme="majorBidi"/>
          <w:sz w:val="22"/>
          <w:szCs w:val="22"/>
        </w:rPr>
        <w:footnoteReference w:id="10"/>
      </w:r>
      <w:r w:rsidRPr="00F13A02">
        <w:rPr>
          <w:rFonts w:asciiTheme="majorBidi" w:hAnsiTheme="majorBidi" w:cstheme="majorBidi"/>
          <w:noProof/>
          <w:sz w:val="22"/>
          <w:szCs w:val="22"/>
        </w:rPr>
        <w:t xml:space="preserve"> Kata kiblat (</w:t>
      </w:r>
      <w:r w:rsidRPr="00F13A02">
        <w:rPr>
          <w:rFonts w:asciiTheme="majorBidi" w:hAnsiTheme="majorBidi" w:cstheme="majorBidi"/>
          <w:i/>
          <w:iCs/>
          <w:noProof/>
          <w:sz w:val="22"/>
          <w:szCs w:val="22"/>
        </w:rPr>
        <w:t>al-qiblah)</w:t>
      </w:r>
      <w:r w:rsidRPr="00F13A02">
        <w:rPr>
          <w:rFonts w:asciiTheme="majorBidi" w:hAnsiTheme="majorBidi" w:cstheme="majorBidi"/>
          <w:noProof/>
          <w:sz w:val="22"/>
          <w:szCs w:val="22"/>
        </w:rPr>
        <w:t xml:space="preserve"> tertera dalam al-</w:t>
      </w:r>
      <w:r w:rsidRPr="00F13A02">
        <w:rPr>
          <w:rFonts w:asciiTheme="majorBidi" w:hAnsiTheme="majorBidi" w:cstheme="majorBidi"/>
          <w:noProof/>
          <w:sz w:val="22"/>
          <w:szCs w:val="22"/>
        </w:rPr>
        <w:lastRenderedPageBreak/>
        <w:t>Qur’an antara lain diterjemahkan sebagai kiblat (QS. Al-Baqarah [02] ayat 142-145) dan tempat salat (QS. Yunus [10] ayat 87). Dalam bahasa Arab, arah kiblat juga biasa diterjemahkan dengan ‘</w:t>
      </w:r>
      <w:r w:rsidRPr="00F13A02">
        <w:rPr>
          <w:rFonts w:asciiTheme="majorBidi" w:hAnsiTheme="majorBidi" w:cstheme="majorBidi"/>
          <w:i/>
          <w:iCs/>
          <w:noProof/>
          <w:sz w:val="22"/>
          <w:szCs w:val="22"/>
        </w:rPr>
        <w:t>samt al-qiblah</w:t>
      </w:r>
      <w:r w:rsidRPr="00F13A02">
        <w:rPr>
          <w:rFonts w:asciiTheme="majorBidi" w:hAnsiTheme="majorBidi" w:cstheme="majorBidi"/>
          <w:noProof/>
          <w:sz w:val="22"/>
          <w:szCs w:val="22"/>
        </w:rPr>
        <w:t>’ (zenit kiblat). Kiblat juga bisa dan biasa diterjemahkan sebagai jarak terpendek ke Kakbah.</w:t>
      </w:r>
    </w:p>
    <w:p w:rsidR="003A729A" w:rsidRPr="00F13A02" w:rsidRDefault="003A729A" w:rsidP="00F13A02">
      <w:pPr>
        <w:spacing w:line="276" w:lineRule="auto"/>
        <w:ind w:firstLine="720"/>
        <w:contextualSpacing/>
        <w:jc w:val="both"/>
        <w:rPr>
          <w:rStyle w:val="Strong"/>
          <w:b w:val="0"/>
          <w:bCs w:val="0"/>
          <w:sz w:val="22"/>
          <w:szCs w:val="22"/>
        </w:rPr>
      </w:pPr>
      <w:r w:rsidRPr="00F13A02">
        <w:rPr>
          <w:rStyle w:val="Strong"/>
          <w:rFonts w:asciiTheme="majorBidi" w:hAnsiTheme="majorBidi" w:cstheme="majorBidi"/>
          <w:b w:val="0"/>
          <w:bCs w:val="0"/>
          <w:noProof/>
          <w:sz w:val="22"/>
          <w:szCs w:val="22"/>
        </w:rPr>
        <w:t>Para ulama sepakat bahwa menghadap kiblat adalah syarat wajib dalam salat.</w:t>
      </w:r>
      <w:r w:rsidRPr="00F13A02">
        <w:rPr>
          <w:rStyle w:val="FootnoteReference"/>
          <w:rFonts w:asciiTheme="majorBidi" w:hAnsiTheme="majorBidi" w:cstheme="majorBidi"/>
          <w:sz w:val="22"/>
          <w:szCs w:val="22"/>
        </w:rPr>
        <w:footnoteReference w:id="11"/>
      </w:r>
      <w:r w:rsidRPr="00F13A02">
        <w:rPr>
          <w:rStyle w:val="Strong"/>
          <w:rFonts w:asciiTheme="majorBidi" w:hAnsiTheme="majorBidi" w:cstheme="majorBidi"/>
          <w:b w:val="0"/>
          <w:bCs w:val="0"/>
          <w:noProof/>
          <w:sz w:val="22"/>
          <w:szCs w:val="22"/>
        </w:rPr>
        <w:t>Para ulama juga sepakat apabila seseorang mampu melihat bangunan Kakbah ketika salat maka wajib menghadapnya secara yakin.</w:t>
      </w:r>
      <w:r w:rsidRPr="00F13A02">
        <w:rPr>
          <w:rStyle w:val="FootnoteReference"/>
          <w:rFonts w:asciiTheme="majorBidi" w:hAnsiTheme="majorBidi" w:cstheme="majorBidi"/>
          <w:sz w:val="22"/>
          <w:szCs w:val="22"/>
        </w:rPr>
        <w:footnoteReference w:id="12"/>
      </w:r>
      <w:r w:rsidRPr="00F13A02">
        <w:rPr>
          <w:rStyle w:val="Strong"/>
          <w:rFonts w:asciiTheme="majorBidi" w:hAnsiTheme="majorBidi" w:cstheme="majorBidi"/>
          <w:b w:val="0"/>
          <w:bCs w:val="0"/>
          <w:noProof/>
          <w:sz w:val="22"/>
          <w:szCs w:val="22"/>
        </w:rPr>
        <w:t xml:space="preserve"> Namun ulama berbeda pendapat jika Kakbah tidak terlihat </w:t>
      </w:r>
      <w:r w:rsidRPr="00F13A02">
        <w:rPr>
          <w:rStyle w:val="Strong"/>
          <w:rFonts w:asciiTheme="majorBidi" w:hAnsiTheme="majorBidi" w:cstheme="majorBidi"/>
          <w:b w:val="0"/>
          <w:bCs w:val="0"/>
          <w:i/>
          <w:noProof/>
          <w:sz w:val="22"/>
          <w:szCs w:val="22"/>
        </w:rPr>
        <w:t>(ghair al-mu’</w:t>
      </w:r>
      <w:r w:rsidRPr="00F13A02">
        <w:rPr>
          <w:rFonts w:asciiTheme="majorBidi" w:hAnsiTheme="majorBidi" w:cstheme="majorBidi"/>
          <w:i/>
          <w:iCs/>
          <w:noProof/>
          <w:sz w:val="22"/>
          <w:szCs w:val="22"/>
        </w:rPr>
        <w:t>ā</w:t>
      </w:r>
      <w:r w:rsidRPr="00F13A02">
        <w:rPr>
          <w:rStyle w:val="Strong"/>
          <w:rFonts w:asciiTheme="majorBidi" w:hAnsiTheme="majorBidi" w:cstheme="majorBidi"/>
          <w:b w:val="0"/>
          <w:bCs w:val="0"/>
          <w:i/>
          <w:noProof/>
          <w:sz w:val="22"/>
          <w:szCs w:val="22"/>
        </w:rPr>
        <w:t>yin)</w:t>
      </w:r>
      <w:r w:rsidRPr="00F13A02">
        <w:rPr>
          <w:rStyle w:val="Strong"/>
          <w:rFonts w:asciiTheme="majorBidi" w:hAnsiTheme="majorBidi" w:cstheme="majorBidi"/>
          <w:b w:val="0"/>
          <w:bCs w:val="0"/>
          <w:noProof/>
          <w:sz w:val="22"/>
          <w:szCs w:val="22"/>
        </w:rPr>
        <w:t xml:space="preserve">. Jumhur ulama (kecuali Syafiiyah) berpendapat bahwa yang diwajibkan menghadap arah Kakbah saja </w:t>
      </w:r>
      <w:r w:rsidRPr="00F13A02">
        <w:rPr>
          <w:rStyle w:val="Strong"/>
          <w:rFonts w:asciiTheme="majorBidi" w:hAnsiTheme="majorBidi" w:cstheme="majorBidi"/>
          <w:b w:val="0"/>
          <w:bCs w:val="0"/>
          <w:i/>
          <w:noProof/>
          <w:sz w:val="22"/>
          <w:szCs w:val="22"/>
        </w:rPr>
        <w:t>(ish</w:t>
      </w:r>
      <w:r w:rsidRPr="00F13A02">
        <w:rPr>
          <w:rFonts w:asciiTheme="majorBidi" w:hAnsiTheme="majorBidi" w:cstheme="majorBidi"/>
          <w:i/>
          <w:iCs/>
          <w:noProof/>
          <w:sz w:val="22"/>
          <w:szCs w:val="22"/>
        </w:rPr>
        <w:t>ā</w:t>
      </w:r>
      <w:r w:rsidRPr="00F13A02">
        <w:rPr>
          <w:rStyle w:val="Strong"/>
          <w:rFonts w:asciiTheme="majorBidi" w:hAnsiTheme="majorBidi" w:cstheme="majorBidi"/>
          <w:b w:val="0"/>
          <w:bCs w:val="0"/>
          <w:i/>
          <w:noProof/>
          <w:sz w:val="22"/>
          <w:szCs w:val="22"/>
        </w:rPr>
        <w:t>bah jihah al-ka’bah)</w:t>
      </w:r>
      <w:r w:rsidRPr="00F13A02">
        <w:rPr>
          <w:rStyle w:val="Strong"/>
          <w:rFonts w:asciiTheme="majorBidi" w:hAnsiTheme="majorBidi" w:cstheme="majorBidi"/>
          <w:b w:val="0"/>
          <w:bCs w:val="0"/>
          <w:noProof/>
          <w:sz w:val="22"/>
          <w:szCs w:val="22"/>
        </w:rPr>
        <w:t>.</w:t>
      </w:r>
      <w:r w:rsidRPr="00F13A02">
        <w:rPr>
          <w:rStyle w:val="FootnoteReference"/>
          <w:rFonts w:asciiTheme="majorBidi" w:hAnsiTheme="majorBidi" w:cstheme="majorBidi"/>
          <w:sz w:val="22"/>
          <w:szCs w:val="22"/>
        </w:rPr>
        <w:footnoteReference w:id="13"/>
      </w:r>
      <w:r w:rsidRPr="00F13A02">
        <w:rPr>
          <w:rStyle w:val="Strong"/>
          <w:rFonts w:asciiTheme="majorBidi" w:hAnsiTheme="majorBidi" w:cstheme="majorBidi"/>
          <w:b w:val="0"/>
          <w:bCs w:val="0"/>
          <w:noProof/>
          <w:sz w:val="22"/>
          <w:szCs w:val="22"/>
        </w:rPr>
        <w:t xml:space="preserve"> Hal ini berdasarkan hadis Nabi Saw </w:t>
      </w:r>
      <w:r w:rsidRPr="00F13A02">
        <w:rPr>
          <w:rStyle w:val="Strong"/>
          <w:rFonts w:asciiTheme="majorBidi" w:hAnsiTheme="majorBidi" w:cstheme="majorBidi"/>
          <w:b w:val="0"/>
          <w:bCs w:val="0"/>
          <w:i/>
          <w:noProof/>
          <w:sz w:val="22"/>
          <w:szCs w:val="22"/>
        </w:rPr>
        <w:t>“m</w:t>
      </w:r>
      <w:r w:rsidRPr="00F13A02">
        <w:rPr>
          <w:rFonts w:asciiTheme="majorBidi" w:hAnsiTheme="majorBidi" w:cstheme="majorBidi"/>
          <w:i/>
          <w:iCs/>
          <w:noProof/>
          <w:sz w:val="22"/>
          <w:szCs w:val="22"/>
        </w:rPr>
        <w:t>ā</w:t>
      </w:r>
      <w:r w:rsidRPr="00F13A02">
        <w:rPr>
          <w:rStyle w:val="Strong"/>
          <w:rFonts w:asciiTheme="majorBidi" w:hAnsiTheme="majorBidi" w:cstheme="majorBidi"/>
          <w:b w:val="0"/>
          <w:bCs w:val="0"/>
          <w:i/>
          <w:noProof/>
          <w:sz w:val="22"/>
          <w:szCs w:val="22"/>
        </w:rPr>
        <w:t xml:space="preserve"> baina al-masyriq wa al-magrib qiblah”</w:t>
      </w:r>
      <w:r w:rsidRPr="00F13A02">
        <w:rPr>
          <w:rStyle w:val="Strong"/>
          <w:rFonts w:asciiTheme="majorBidi" w:hAnsiTheme="majorBidi" w:cstheme="majorBidi"/>
          <w:b w:val="0"/>
          <w:bCs w:val="0"/>
          <w:noProof/>
          <w:sz w:val="22"/>
          <w:szCs w:val="22"/>
        </w:rPr>
        <w:t xml:space="preserve"> [diantara timur dan barat, kiblat]. Jika yang diwajibkan menghadap bangunan fisik Kakbah </w:t>
      </w:r>
      <w:r w:rsidRPr="00F13A02">
        <w:rPr>
          <w:rStyle w:val="Strong"/>
          <w:rFonts w:asciiTheme="majorBidi" w:hAnsiTheme="majorBidi" w:cstheme="majorBidi"/>
          <w:b w:val="0"/>
          <w:bCs w:val="0"/>
          <w:i/>
          <w:noProof/>
          <w:sz w:val="22"/>
          <w:szCs w:val="22"/>
        </w:rPr>
        <w:t>(i</w:t>
      </w:r>
      <w:r w:rsidRPr="00F13A02">
        <w:rPr>
          <w:rFonts w:asciiTheme="majorBidi" w:hAnsiTheme="majorBidi" w:cstheme="majorBidi"/>
          <w:i/>
          <w:iCs/>
          <w:noProof/>
          <w:sz w:val="22"/>
          <w:szCs w:val="22"/>
        </w:rPr>
        <w:t>ṣā</w:t>
      </w:r>
      <w:r w:rsidRPr="00F13A02">
        <w:rPr>
          <w:rStyle w:val="Strong"/>
          <w:rFonts w:asciiTheme="majorBidi" w:hAnsiTheme="majorBidi" w:cstheme="majorBidi"/>
          <w:b w:val="0"/>
          <w:bCs w:val="0"/>
          <w:i/>
          <w:noProof/>
          <w:sz w:val="22"/>
          <w:szCs w:val="22"/>
        </w:rPr>
        <w:t>bah ‘ain al-ka’bah)</w:t>
      </w:r>
      <w:r w:rsidRPr="00F13A02">
        <w:rPr>
          <w:rStyle w:val="Strong"/>
          <w:rFonts w:asciiTheme="majorBidi" w:hAnsiTheme="majorBidi" w:cstheme="majorBidi"/>
          <w:b w:val="0"/>
          <w:bCs w:val="0"/>
          <w:noProof/>
          <w:sz w:val="22"/>
          <w:szCs w:val="22"/>
        </w:rPr>
        <w:t xml:space="preserve"> maka niscaya tidak sah salat orang yang berada pada </w:t>
      </w:r>
      <w:r w:rsidRPr="00F13A02">
        <w:rPr>
          <w:rStyle w:val="Strong"/>
          <w:rFonts w:asciiTheme="majorBidi" w:hAnsiTheme="majorBidi" w:cstheme="majorBidi"/>
          <w:b w:val="0"/>
          <w:bCs w:val="0"/>
          <w:iCs/>
          <w:noProof/>
          <w:sz w:val="22"/>
          <w:szCs w:val="22"/>
        </w:rPr>
        <w:t>saf</w:t>
      </w:r>
      <w:r w:rsidRPr="00F13A02">
        <w:rPr>
          <w:rStyle w:val="Strong"/>
          <w:rFonts w:asciiTheme="majorBidi" w:hAnsiTheme="majorBidi" w:cstheme="majorBidi"/>
          <w:b w:val="0"/>
          <w:bCs w:val="0"/>
          <w:noProof/>
          <w:sz w:val="22"/>
          <w:szCs w:val="22"/>
        </w:rPr>
        <w:t xml:space="preserve"> sejajar memanjang, atau salat dua orang yang saling berjauhan namun sama-sama mengarah ke kiblat. Dalam kondisi ini, yang menjadi kemestian hanya arah yang diupayakan secara realistis </w:t>
      </w:r>
      <w:r w:rsidRPr="00F13A02">
        <w:rPr>
          <w:rStyle w:val="Strong"/>
          <w:rFonts w:asciiTheme="majorBidi" w:hAnsiTheme="majorBidi" w:cstheme="majorBidi"/>
          <w:b w:val="0"/>
          <w:bCs w:val="0"/>
          <w:i/>
          <w:noProof/>
          <w:sz w:val="22"/>
          <w:szCs w:val="22"/>
        </w:rPr>
        <w:t>(biqadrih</w:t>
      </w:r>
      <w:r w:rsidRPr="00F13A02">
        <w:rPr>
          <w:rFonts w:asciiTheme="majorBidi" w:hAnsiTheme="majorBidi" w:cstheme="majorBidi"/>
          <w:i/>
          <w:iCs/>
          <w:noProof/>
          <w:sz w:val="22"/>
          <w:szCs w:val="22"/>
        </w:rPr>
        <w:t>ā</w:t>
      </w:r>
      <w:r w:rsidRPr="00F13A02">
        <w:rPr>
          <w:rStyle w:val="Strong"/>
          <w:rFonts w:asciiTheme="majorBidi" w:hAnsiTheme="majorBidi" w:cstheme="majorBidi"/>
          <w:b w:val="0"/>
          <w:bCs w:val="0"/>
          <w:i/>
          <w:noProof/>
          <w:sz w:val="22"/>
          <w:szCs w:val="22"/>
        </w:rPr>
        <w:t>)</w:t>
      </w:r>
      <w:r w:rsidRPr="00F13A02">
        <w:rPr>
          <w:rStyle w:val="Strong"/>
          <w:rFonts w:asciiTheme="majorBidi" w:hAnsiTheme="majorBidi" w:cstheme="majorBidi"/>
          <w:b w:val="0"/>
          <w:bCs w:val="0"/>
          <w:noProof/>
          <w:sz w:val="22"/>
          <w:szCs w:val="22"/>
        </w:rPr>
        <w:t xml:space="preserve">. Menurut Syaikh Wahbah az-Zuhaili, inilah pendapat yang paling rajih menurutnya, Syaikh Wahbah mengatakan </w:t>
      </w:r>
      <w:r w:rsidRPr="00F13A02">
        <w:rPr>
          <w:rStyle w:val="Strong"/>
          <w:rFonts w:asciiTheme="majorBidi" w:hAnsiTheme="majorBidi" w:cstheme="majorBidi"/>
          <w:b w:val="0"/>
          <w:bCs w:val="0"/>
          <w:i/>
          <w:noProof/>
          <w:sz w:val="22"/>
          <w:szCs w:val="22"/>
        </w:rPr>
        <w:t>“wa ha</w:t>
      </w:r>
      <w:r w:rsidRPr="00F13A02">
        <w:rPr>
          <w:rFonts w:asciiTheme="majorBidi" w:hAnsiTheme="majorBidi" w:cstheme="majorBidi"/>
          <w:i/>
          <w:iCs/>
          <w:noProof/>
          <w:sz w:val="22"/>
          <w:szCs w:val="22"/>
        </w:rPr>
        <w:t>żā</w:t>
      </w:r>
      <w:r w:rsidRPr="00F13A02">
        <w:rPr>
          <w:rStyle w:val="Strong"/>
          <w:rFonts w:asciiTheme="majorBidi" w:hAnsiTheme="majorBidi" w:cstheme="majorBidi"/>
          <w:b w:val="0"/>
          <w:bCs w:val="0"/>
          <w:i/>
          <w:noProof/>
          <w:sz w:val="22"/>
          <w:szCs w:val="22"/>
        </w:rPr>
        <w:t xml:space="preserve"> huwa al-arjah ladayya”</w:t>
      </w:r>
      <w:r w:rsidRPr="00F13A02">
        <w:rPr>
          <w:rStyle w:val="Strong"/>
          <w:rFonts w:asciiTheme="majorBidi" w:hAnsiTheme="majorBidi" w:cstheme="majorBidi"/>
          <w:b w:val="0"/>
          <w:bCs w:val="0"/>
          <w:noProof/>
          <w:sz w:val="22"/>
          <w:szCs w:val="22"/>
        </w:rPr>
        <w:t>.</w:t>
      </w:r>
      <w:r w:rsidRPr="00F13A02">
        <w:rPr>
          <w:rStyle w:val="FootnoteReference"/>
          <w:rFonts w:asciiTheme="majorBidi" w:hAnsiTheme="majorBidi" w:cstheme="majorBidi"/>
          <w:sz w:val="22"/>
          <w:szCs w:val="22"/>
        </w:rPr>
        <w:footnoteReference w:id="14"/>
      </w:r>
    </w:p>
    <w:p w:rsidR="003A729A" w:rsidRPr="00F13A02" w:rsidRDefault="003A729A" w:rsidP="00F13A02">
      <w:pPr>
        <w:spacing w:line="276" w:lineRule="auto"/>
        <w:ind w:firstLine="720"/>
        <w:contextualSpacing/>
        <w:jc w:val="both"/>
        <w:rPr>
          <w:rStyle w:val="Strong"/>
          <w:rFonts w:asciiTheme="majorBidi" w:hAnsiTheme="majorBidi" w:cstheme="majorBidi"/>
          <w:b w:val="0"/>
          <w:bCs w:val="0"/>
          <w:noProof/>
          <w:sz w:val="22"/>
          <w:szCs w:val="22"/>
        </w:rPr>
      </w:pPr>
      <w:r w:rsidRPr="00F13A02">
        <w:rPr>
          <w:rStyle w:val="Strong"/>
          <w:rFonts w:asciiTheme="majorBidi" w:hAnsiTheme="majorBidi" w:cstheme="majorBidi"/>
          <w:b w:val="0"/>
          <w:bCs w:val="0"/>
          <w:noProof/>
          <w:sz w:val="22"/>
          <w:szCs w:val="22"/>
        </w:rPr>
        <w:t>Ibn Rusyd (w. 595 H/1198 M) dalam “</w:t>
      </w:r>
      <w:r w:rsidRPr="00F13A02">
        <w:rPr>
          <w:rStyle w:val="Strong"/>
          <w:rFonts w:asciiTheme="majorBidi" w:hAnsiTheme="majorBidi" w:cstheme="majorBidi"/>
          <w:b w:val="0"/>
          <w:bCs w:val="0"/>
          <w:i/>
          <w:iCs/>
          <w:noProof/>
          <w:sz w:val="22"/>
          <w:szCs w:val="22"/>
        </w:rPr>
        <w:t>Bid</w:t>
      </w:r>
      <w:r w:rsidRPr="00F13A02">
        <w:rPr>
          <w:rFonts w:asciiTheme="majorBidi" w:hAnsiTheme="majorBidi" w:cstheme="majorBidi"/>
          <w:i/>
          <w:iCs/>
          <w:noProof/>
          <w:sz w:val="22"/>
          <w:szCs w:val="22"/>
        </w:rPr>
        <w:t>ā</w:t>
      </w:r>
      <w:r w:rsidRPr="00F13A02">
        <w:rPr>
          <w:rStyle w:val="Strong"/>
          <w:rFonts w:asciiTheme="majorBidi" w:hAnsiTheme="majorBidi" w:cstheme="majorBidi"/>
          <w:b w:val="0"/>
          <w:bCs w:val="0"/>
          <w:i/>
          <w:iCs/>
          <w:noProof/>
          <w:sz w:val="22"/>
          <w:szCs w:val="22"/>
        </w:rPr>
        <w:t>yah al-Mujtahid wa Nih</w:t>
      </w:r>
      <w:r w:rsidRPr="00F13A02">
        <w:rPr>
          <w:rFonts w:asciiTheme="majorBidi" w:hAnsiTheme="majorBidi" w:cstheme="majorBidi"/>
          <w:i/>
          <w:iCs/>
          <w:noProof/>
          <w:sz w:val="22"/>
          <w:szCs w:val="22"/>
        </w:rPr>
        <w:t>ā</w:t>
      </w:r>
      <w:r w:rsidRPr="00F13A02">
        <w:rPr>
          <w:rStyle w:val="Strong"/>
          <w:rFonts w:asciiTheme="majorBidi" w:hAnsiTheme="majorBidi" w:cstheme="majorBidi"/>
          <w:b w:val="0"/>
          <w:bCs w:val="0"/>
          <w:i/>
          <w:iCs/>
          <w:noProof/>
          <w:sz w:val="22"/>
          <w:szCs w:val="22"/>
        </w:rPr>
        <w:t>yah al-Muqta</w:t>
      </w:r>
      <w:r w:rsidRPr="00F13A02">
        <w:rPr>
          <w:rFonts w:asciiTheme="majorBidi" w:hAnsiTheme="majorBidi" w:cstheme="majorBidi"/>
          <w:i/>
          <w:iCs/>
          <w:noProof/>
          <w:sz w:val="22"/>
          <w:szCs w:val="22"/>
        </w:rPr>
        <w:t>ṣ</w:t>
      </w:r>
      <w:r w:rsidRPr="00F13A02">
        <w:rPr>
          <w:rStyle w:val="Strong"/>
          <w:rFonts w:asciiTheme="majorBidi" w:hAnsiTheme="majorBidi" w:cstheme="majorBidi"/>
          <w:b w:val="0"/>
          <w:bCs w:val="0"/>
          <w:i/>
          <w:iCs/>
          <w:noProof/>
          <w:sz w:val="22"/>
          <w:szCs w:val="22"/>
        </w:rPr>
        <w:t>id”</w:t>
      </w:r>
      <w:r w:rsidRPr="00F13A02">
        <w:rPr>
          <w:rStyle w:val="Strong"/>
          <w:rFonts w:asciiTheme="majorBidi" w:hAnsiTheme="majorBidi" w:cstheme="majorBidi"/>
          <w:b w:val="0"/>
          <w:bCs w:val="0"/>
          <w:noProof/>
          <w:sz w:val="22"/>
          <w:szCs w:val="22"/>
        </w:rPr>
        <w:t>nya memetakan menghadap arah kiblat ini pada dua hal, yaitu: (1) menghadap secara sungguh-sungguh (ijtihad), dan (2) menghadap secara sasaran (</w:t>
      </w:r>
      <w:bookmarkStart w:id="0" w:name="_Hlk77285534"/>
      <w:r w:rsidRPr="00F13A02">
        <w:rPr>
          <w:rStyle w:val="Strong"/>
          <w:rFonts w:asciiTheme="majorBidi" w:hAnsiTheme="majorBidi" w:cstheme="majorBidi"/>
          <w:b w:val="0"/>
          <w:bCs w:val="0"/>
          <w:i/>
          <w:iCs/>
          <w:noProof/>
          <w:sz w:val="22"/>
          <w:szCs w:val="22"/>
        </w:rPr>
        <w:t>ish</w:t>
      </w:r>
      <w:r w:rsidRPr="00F13A02">
        <w:rPr>
          <w:rFonts w:asciiTheme="majorBidi" w:hAnsiTheme="majorBidi" w:cstheme="majorBidi"/>
          <w:i/>
          <w:iCs/>
          <w:noProof/>
          <w:sz w:val="22"/>
          <w:szCs w:val="22"/>
        </w:rPr>
        <w:t>ā</w:t>
      </w:r>
      <w:r w:rsidRPr="00F13A02">
        <w:rPr>
          <w:rStyle w:val="Strong"/>
          <w:rFonts w:asciiTheme="majorBidi" w:hAnsiTheme="majorBidi" w:cstheme="majorBidi"/>
          <w:b w:val="0"/>
          <w:bCs w:val="0"/>
          <w:i/>
          <w:iCs/>
          <w:noProof/>
          <w:sz w:val="22"/>
          <w:szCs w:val="22"/>
        </w:rPr>
        <w:t>bah</w:t>
      </w:r>
      <w:bookmarkEnd w:id="0"/>
      <w:r w:rsidRPr="00F13A02">
        <w:rPr>
          <w:rStyle w:val="Strong"/>
          <w:rFonts w:asciiTheme="majorBidi" w:hAnsiTheme="majorBidi" w:cstheme="majorBidi"/>
          <w:b w:val="0"/>
          <w:bCs w:val="0"/>
          <w:noProof/>
          <w:sz w:val="22"/>
          <w:szCs w:val="22"/>
        </w:rPr>
        <w:t>). Konsekuensi dari dua hal ini adalah, jika yang dimaksud sebagai ijtihad, maka tidak perlu mengulangi salat ketika terbukti arah kiblatnya tidak tepat dari arah yang sebenarnya, karena didasari pada usaha sungguh-sungguh (ijtihad). Namun jika yang menjadi acuan adalah sasaran (</w:t>
      </w:r>
      <w:r w:rsidRPr="00F13A02">
        <w:rPr>
          <w:rStyle w:val="Strong"/>
          <w:rFonts w:asciiTheme="majorBidi" w:hAnsiTheme="majorBidi" w:cstheme="majorBidi"/>
          <w:b w:val="0"/>
          <w:bCs w:val="0"/>
          <w:i/>
          <w:iCs/>
          <w:noProof/>
          <w:sz w:val="22"/>
          <w:szCs w:val="22"/>
        </w:rPr>
        <w:t>ish</w:t>
      </w:r>
      <w:r w:rsidRPr="00F13A02">
        <w:rPr>
          <w:rFonts w:asciiTheme="majorBidi" w:hAnsiTheme="majorBidi" w:cstheme="majorBidi"/>
          <w:i/>
          <w:iCs/>
          <w:noProof/>
          <w:sz w:val="22"/>
          <w:szCs w:val="22"/>
        </w:rPr>
        <w:t>ā</w:t>
      </w:r>
      <w:r w:rsidRPr="00F13A02">
        <w:rPr>
          <w:rStyle w:val="Strong"/>
          <w:rFonts w:asciiTheme="majorBidi" w:hAnsiTheme="majorBidi" w:cstheme="majorBidi"/>
          <w:b w:val="0"/>
          <w:bCs w:val="0"/>
          <w:i/>
          <w:iCs/>
          <w:noProof/>
          <w:sz w:val="22"/>
          <w:szCs w:val="22"/>
        </w:rPr>
        <w:t>bah</w:t>
      </w:r>
      <w:r w:rsidRPr="00F13A02">
        <w:rPr>
          <w:rStyle w:val="Strong"/>
          <w:rFonts w:asciiTheme="majorBidi" w:hAnsiTheme="majorBidi" w:cstheme="majorBidi"/>
          <w:b w:val="0"/>
          <w:bCs w:val="0"/>
          <w:noProof/>
          <w:sz w:val="22"/>
          <w:szCs w:val="22"/>
        </w:rPr>
        <w:t>), maka salat harus diulang jika terbukti tidak tepat.</w:t>
      </w:r>
      <w:r w:rsidRPr="00F13A02">
        <w:rPr>
          <w:rStyle w:val="FootnoteReference"/>
          <w:rFonts w:asciiTheme="majorBidi" w:hAnsiTheme="majorBidi" w:cstheme="majorBidi"/>
          <w:sz w:val="22"/>
          <w:szCs w:val="22"/>
        </w:rPr>
        <w:footnoteReference w:id="15"/>
      </w:r>
    </w:p>
    <w:p w:rsidR="003A729A" w:rsidRPr="00F13A02" w:rsidRDefault="003A729A" w:rsidP="00F13A02">
      <w:pPr>
        <w:spacing w:line="276" w:lineRule="auto"/>
        <w:contextualSpacing/>
        <w:jc w:val="both"/>
        <w:rPr>
          <w:rStyle w:val="Strong"/>
          <w:rFonts w:asciiTheme="majorBidi" w:hAnsiTheme="majorBidi" w:cstheme="majorBidi"/>
          <w:b w:val="0"/>
          <w:bCs w:val="0"/>
          <w:noProof/>
          <w:sz w:val="22"/>
          <w:szCs w:val="22"/>
        </w:rPr>
      </w:pPr>
      <w:r w:rsidRPr="00F13A02">
        <w:rPr>
          <w:rStyle w:val="Strong"/>
          <w:rFonts w:asciiTheme="majorBidi" w:hAnsiTheme="majorBidi" w:cstheme="majorBidi"/>
          <w:b w:val="0"/>
          <w:bCs w:val="0"/>
          <w:noProof/>
          <w:sz w:val="22"/>
          <w:szCs w:val="22"/>
        </w:rPr>
        <w:tab/>
        <w:t>Diantara sebab perbedaan ulama dalam masalah ini adalah pengkiyasan arah kiblat dengan waktu salat serta tunjukan (</w:t>
      </w:r>
      <w:r w:rsidRPr="00F13A02">
        <w:rPr>
          <w:rStyle w:val="Strong"/>
          <w:rFonts w:asciiTheme="majorBidi" w:hAnsiTheme="majorBidi" w:cstheme="majorBidi"/>
          <w:b w:val="0"/>
          <w:bCs w:val="0"/>
          <w:i/>
          <w:iCs/>
          <w:noProof/>
          <w:sz w:val="22"/>
          <w:szCs w:val="22"/>
        </w:rPr>
        <w:t>dil</w:t>
      </w:r>
      <w:r w:rsidRPr="00F13A02">
        <w:rPr>
          <w:rFonts w:asciiTheme="majorBidi" w:hAnsiTheme="majorBidi" w:cstheme="majorBidi"/>
          <w:i/>
          <w:iCs/>
          <w:noProof/>
          <w:sz w:val="22"/>
          <w:szCs w:val="22"/>
        </w:rPr>
        <w:t>ā</w:t>
      </w:r>
      <w:r w:rsidRPr="00F13A02">
        <w:rPr>
          <w:rStyle w:val="Strong"/>
          <w:rFonts w:asciiTheme="majorBidi" w:hAnsiTheme="majorBidi" w:cstheme="majorBidi"/>
          <w:b w:val="0"/>
          <w:bCs w:val="0"/>
          <w:i/>
          <w:iCs/>
          <w:noProof/>
          <w:sz w:val="22"/>
          <w:szCs w:val="22"/>
        </w:rPr>
        <w:t>lah</w:t>
      </w:r>
      <w:r w:rsidRPr="00F13A02">
        <w:rPr>
          <w:rStyle w:val="Strong"/>
          <w:rFonts w:asciiTheme="majorBidi" w:hAnsiTheme="majorBidi" w:cstheme="majorBidi"/>
          <w:b w:val="0"/>
          <w:bCs w:val="0"/>
          <w:noProof/>
          <w:sz w:val="22"/>
          <w:szCs w:val="22"/>
        </w:rPr>
        <w:t xml:space="preserve">) hadis terkait. Dalam fikih disepakati, bahkan merupakan ijmak, jika seseorang salat sebelum waktunyat tiba maka salatnya tidak sah, dan ia wajib mengulang salatnya. Dalam penentuan waktu salat dimaksudkan sebagai </w:t>
      </w:r>
      <w:r w:rsidRPr="00F13A02">
        <w:rPr>
          <w:rStyle w:val="Strong"/>
          <w:rFonts w:asciiTheme="majorBidi" w:hAnsiTheme="majorBidi" w:cstheme="majorBidi"/>
          <w:b w:val="0"/>
          <w:bCs w:val="0"/>
          <w:i/>
          <w:iCs/>
          <w:noProof/>
          <w:sz w:val="22"/>
          <w:szCs w:val="22"/>
        </w:rPr>
        <w:t>m</w:t>
      </w:r>
      <w:r w:rsidRPr="00F13A02">
        <w:rPr>
          <w:rFonts w:asciiTheme="majorBidi" w:hAnsiTheme="majorBidi" w:cstheme="majorBidi"/>
          <w:i/>
          <w:iCs/>
          <w:noProof/>
          <w:sz w:val="22"/>
          <w:szCs w:val="22"/>
        </w:rPr>
        <w:t>ī</w:t>
      </w:r>
      <w:r w:rsidRPr="00F13A02">
        <w:rPr>
          <w:rStyle w:val="Strong"/>
          <w:rFonts w:asciiTheme="majorBidi" w:hAnsiTheme="majorBidi" w:cstheme="majorBidi"/>
          <w:b w:val="0"/>
          <w:bCs w:val="0"/>
          <w:i/>
          <w:iCs/>
          <w:noProof/>
          <w:sz w:val="22"/>
          <w:szCs w:val="22"/>
        </w:rPr>
        <w:t>q</w:t>
      </w:r>
      <w:r w:rsidRPr="00F13A02">
        <w:rPr>
          <w:rFonts w:asciiTheme="majorBidi" w:hAnsiTheme="majorBidi" w:cstheme="majorBidi"/>
          <w:i/>
          <w:iCs/>
          <w:noProof/>
          <w:sz w:val="22"/>
          <w:szCs w:val="22"/>
        </w:rPr>
        <w:t>ā</w:t>
      </w:r>
      <w:r w:rsidRPr="00F13A02">
        <w:rPr>
          <w:rStyle w:val="Strong"/>
          <w:rFonts w:asciiTheme="majorBidi" w:hAnsiTheme="majorBidi" w:cstheme="majorBidi"/>
          <w:b w:val="0"/>
          <w:bCs w:val="0"/>
          <w:i/>
          <w:iCs/>
          <w:noProof/>
          <w:sz w:val="22"/>
          <w:szCs w:val="22"/>
        </w:rPr>
        <w:t>t</w:t>
      </w:r>
      <w:r w:rsidRPr="00F13A02">
        <w:rPr>
          <w:rStyle w:val="Strong"/>
          <w:rFonts w:asciiTheme="majorBidi" w:hAnsiTheme="majorBidi" w:cstheme="majorBidi"/>
          <w:b w:val="0"/>
          <w:bCs w:val="0"/>
          <w:noProof/>
          <w:sz w:val="22"/>
          <w:szCs w:val="22"/>
        </w:rPr>
        <w:t xml:space="preserve"> waktu, sedang dalam penentuan arah kiblat sebagai </w:t>
      </w:r>
      <w:r w:rsidRPr="00F13A02">
        <w:rPr>
          <w:rStyle w:val="Strong"/>
          <w:rFonts w:asciiTheme="majorBidi" w:hAnsiTheme="majorBidi" w:cstheme="majorBidi"/>
          <w:b w:val="0"/>
          <w:bCs w:val="0"/>
          <w:i/>
          <w:iCs/>
          <w:noProof/>
          <w:sz w:val="22"/>
          <w:szCs w:val="22"/>
        </w:rPr>
        <w:t>m</w:t>
      </w:r>
      <w:r w:rsidRPr="00F13A02">
        <w:rPr>
          <w:rFonts w:asciiTheme="majorBidi" w:hAnsiTheme="majorBidi" w:cstheme="majorBidi"/>
          <w:i/>
          <w:iCs/>
          <w:noProof/>
          <w:sz w:val="22"/>
          <w:szCs w:val="22"/>
        </w:rPr>
        <w:t>ī</w:t>
      </w:r>
      <w:r w:rsidRPr="00F13A02">
        <w:rPr>
          <w:rStyle w:val="Strong"/>
          <w:rFonts w:asciiTheme="majorBidi" w:hAnsiTheme="majorBidi" w:cstheme="majorBidi"/>
          <w:b w:val="0"/>
          <w:bCs w:val="0"/>
          <w:i/>
          <w:iCs/>
          <w:noProof/>
          <w:sz w:val="22"/>
          <w:szCs w:val="22"/>
        </w:rPr>
        <w:t>q</w:t>
      </w:r>
      <w:r w:rsidRPr="00F13A02">
        <w:rPr>
          <w:rFonts w:asciiTheme="majorBidi" w:hAnsiTheme="majorBidi" w:cstheme="majorBidi"/>
          <w:i/>
          <w:iCs/>
          <w:noProof/>
          <w:sz w:val="22"/>
          <w:szCs w:val="22"/>
        </w:rPr>
        <w:t>ā</w:t>
      </w:r>
      <w:r w:rsidRPr="00F13A02">
        <w:rPr>
          <w:rStyle w:val="Strong"/>
          <w:rFonts w:asciiTheme="majorBidi" w:hAnsiTheme="majorBidi" w:cstheme="majorBidi"/>
          <w:b w:val="0"/>
          <w:bCs w:val="0"/>
          <w:i/>
          <w:iCs/>
          <w:noProof/>
          <w:sz w:val="22"/>
          <w:szCs w:val="22"/>
        </w:rPr>
        <w:t xml:space="preserve">t </w:t>
      </w:r>
      <w:r w:rsidRPr="00F13A02">
        <w:rPr>
          <w:rStyle w:val="Strong"/>
          <w:rFonts w:asciiTheme="majorBidi" w:hAnsiTheme="majorBidi" w:cstheme="majorBidi"/>
          <w:b w:val="0"/>
          <w:bCs w:val="0"/>
          <w:noProof/>
          <w:sz w:val="22"/>
          <w:szCs w:val="22"/>
        </w:rPr>
        <w:t>arah.</w:t>
      </w:r>
      <w:r w:rsidRPr="00F13A02">
        <w:rPr>
          <w:rStyle w:val="FootnoteReference"/>
          <w:rFonts w:asciiTheme="majorBidi" w:hAnsiTheme="majorBidi" w:cstheme="majorBidi"/>
          <w:sz w:val="22"/>
          <w:szCs w:val="22"/>
        </w:rPr>
        <w:footnoteReference w:id="16"/>
      </w:r>
      <w:r w:rsidRPr="00F13A02">
        <w:rPr>
          <w:rStyle w:val="Strong"/>
          <w:rFonts w:asciiTheme="majorBidi" w:hAnsiTheme="majorBidi" w:cstheme="majorBidi"/>
          <w:b w:val="0"/>
          <w:bCs w:val="0"/>
          <w:noProof/>
          <w:sz w:val="22"/>
          <w:szCs w:val="22"/>
        </w:rPr>
        <w:t xml:space="preserve"> Selain itu juga disebabkan perbedaan pemahaman terhadap ayat-ayat dan hadis-hadis terkait.</w:t>
      </w:r>
    </w:p>
    <w:p w:rsidR="003A729A" w:rsidRPr="00F13A02" w:rsidRDefault="003A729A" w:rsidP="00F13A02">
      <w:pPr>
        <w:spacing w:line="276" w:lineRule="auto"/>
        <w:contextualSpacing/>
        <w:jc w:val="both"/>
        <w:rPr>
          <w:sz w:val="22"/>
          <w:szCs w:val="22"/>
        </w:rPr>
      </w:pPr>
      <w:r w:rsidRPr="00F13A02">
        <w:rPr>
          <w:rFonts w:asciiTheme="majorBidi" w:hAnsiTheme="majorBidi" w:cstheme="majorBidi"/>
          <w:noProof/>
          <w:sz w:val="22"/>
          <w:szCs w:val="22"/>
        </w:rPr>
        <w:tab/>
        <w:t xml:space="preserve">Pada QS. Al-Baqarah [02] ayat 144 telah dijelaskan tentang menghadap kiblat (Kakbah) secara fikih dan praktik. Asy-Syafii (w. 204 H/) dalam salah satu pendapatnya menyatakan menghadap yang dimaksud adalah bangunan Kakbah </w:t>
      </w:r>
      <w:r w:rsidRPr="00F13A02">
        <w:rPr>
          <w:rFonts w:asciiTheme="majorBidi" w:hAnsiTheme="majorBidi" w:cstheme="majorBidi"/>
          <w:i/>
          <w:noProof/>
          <w:sz w:val="22"/>
          <w:szCs w:val="22"/>
        </w:rPr>
        <w:t>(i</w:t>
      </w:r>
      <w:r w:rsidRPr="00F13A02">
        <w:rPr>
          <w:rFonts w:asciiTheme="majorBidi" w:hAnsiTheme="majorBidi" w:cstheme="majorBidi"/>
          <w:i/>
          <w:iCs/>
          <w:noProof/>
          <w:sz w:val="22"/>
          <w:szCs w:val="22"/>
        </w:rPr>
        <w:t>ṣā</w:t>
      </w:r>
      <w:r w:rsidRPr="00F13A02">
        <w:rPr>
          <w:rFonts w:asciiTheme="majorBidi" w:hAnsiTheme="majorBidi" w:cstheme="majorBidi"/>
          <w:i/>
          <w:noProof/>
          <w:sz w:val="22"/>
          <w:szCs w:val="22"/>
        </w:rPr>
        <w:t>bah ‘ain al-ka’bah)</w:t>
      </w:r>
      <w:r w:rsidRPr="00F13A02">
        <w:rPr>
          <w:rFonts w:asciiTheme="majorBidi" w:hAnsiTheme="majorBidi" w:cstheme="majorBidi"/>
          <w:noProof/>
          <w:sz w:val="22"/>
          <w:szCs w:val="22"/>
        </w:rPr>
        <w:t xml:space="preserve">. Namun pendapat lain, yang merupakan pendapat mayoritas, menghadap yang dimaksud adalah arahnya saja </w:t>
      </w:r>
      <w:r w:rsidRPr="00F13A02">
        <w:rPr>
          <w:rFonts w:asciiTheme="majorBidi" w:hAnsiTheme="majorBidi" w:cstheme="majorBidi"/>
          <w:i/>
          <w:noProof/>
          <w:sz w:val="22"/>
          <w:szCs w:val="22"/>
        </w:rPr>
        <w:t>(al-muw</w:t>
      </w:r>
      <w:r w:rsidRPr="00F13A02">
        <w:rPr>
          <w:rFonts w:asciiTheme="majorBidi" w:hAnsiTheme="majorBidi" w:cstheme="majorBidi"/>
          <w:i/>
          <w:iCs/>
          <w:noProof/>
          <w:sz w:val="22"/>
          <w:szCs w:val="22"/>
        </w:rPr>
        <w:t>ā</w:t>
      </w:r>
      <w:r w:rsidRPr="00F13A02">
        <w:rPr>
          <w:rFonts w:asciiTheme="majorBidi" w:hAnsiTheme="majorBidi" w:cstheme="majorBidi"/>
          <w:i/>
          <w:noProof/>
          <w:sz w:val="22"/>
          <w:szCs w:val="22"/>
        </w:rPr>
        <w:t>jahah)</w:t>
      </w:r>
      <w:r w:rsidRPr="00F13A02">
        <w:rPr>
          <w:rFonts w:asciiTheme="majorBidi" w:hAnsiTheme="majorBidi" w:cstheme="majorBidi"/>
          <w:noProof/>
          <w:sz w:val="22"/>
          <w:szCs w:val="22"/>
        </w:rPr>
        <w:t xml:space="preserve">, hal ini difahami dari redaksi ayat yang menyatakan </w:t>
      </w:r>
      <w:r w:rsidRPr="00F13A02">
        <w:rPr>
          <w:rFonts w:asciiTheme="majorBidi" w:hAnsiTheme="majorBidi" w:cstheme="majorBidi"/>
          <w:i/>
          <w:noProof/>
          <w:sz w:val="22"/>
          <w:szCs w:val="22"/>
        </w:rPr>
        <w:t>“fawalli wajhaka sy</w:t>
      </w:r>
      <w:r w:rsidRPr="00F13A02">
        <w:rPr>
          <w:rFonts w:asciiTheme="majorBidi" w:hAnsiTheme="majorBidi" w:cstheme="majorBidi"/>
          <w:i/>
          <w:iCs/>
          <w:noProof/>
          <w:sz w:val="22"/>
          <w:szCs w:val="22"/>
        </w:rPr>
        <w:t>aṭ</w:t>
      </w:r>
      <w:r w:rsidRPr="00F13A02">
        <w:rPr>
          <w:rFonts w:asciiTheme="majorBidi" w:hAnsiTheme="majorBidi" w:cstheme="majorBidi"/>
          <w:i/>
          <w:noProof/>
          <w:sz w:val="22"/>
          <w:szCs w:val="22"/>
        </w:rPr>
        <w:t>rah al-masjid al-haram”</w:t>
      </w:r>
      <w:r w:rsidRPr="00F13A02">
        <w:rPr>
          <w:rFonts w:asciiTheme="majorBidi" w:hAnsiTheme="majorBidi" w:cstheme="majorBidi"/>
          <w:noProof/>
          <w:sz w:val="22"/>
          <w:szCs w:val="22"/>
        </w:rPr>
        <w:t>.</w:t>
      </w:r>
    </w:p>
    <w:p w:rsidR="003A729A" w:rsidRPr="00F13A02" w:rsidRDefault="003A729A" w:rsidP="00F13A02">
      <w:pPr>
        <w:spacing w:line="276" w:lineRule="auto"/>
        <w:rPr>
          <w:rFonts w:asciiTheme="majorBidi" w:hAnsiTheme="majorBidi" w:cstheme="majorBidi"/>
          <w:b/>
          <w:bCs/>
          <w:noProof/>
          <w:sz w:val="22"/>
          <w:szCs w:val="22"/>
          <w:lang w:val="id-ID"/>
        </w:rPr>
      </w:pPr>
    </w:p>
    <w:p w:rsidR="006D4EBA" w:rsidRPr="00F13A02" w:rsidRDefault="006D4EBA" w:rsidP="00F13A02">
      <w:pPr>
        <w:pStyle w:val="ListParagraph"/>
        <w:numPr>
          <w:ilvl w:val="0"/>
          <w:numId w:val="10"/>
        </w:numPr>
        <w:spacing w:line="276" w:lineRule="auto"/>
        <w:rPr>
          <w:rFonts w:asciiTheme="majorBidi" w:hAnsiTheme="majorBidi" w:cstheme="majorBidi"/>
          <w:b/>
          <w:bCs/>
          <w:noProof/>
          <w:sz w:val="22"/>
          <w:szCs w:val="22"/>
          <w:lang w:val="id-ID"/>
        </w:rPr>
      </w:pPr>
      <w:r w:rsidRPr="00F13A02">
        <w:rPr>
          <w:rFonts w:asciiTheme="majorBidi" w:hAnsiTheme="majorBidi" w:cstheme="majorBidi"/>
          <w:b/>
          <w:bCs/>
          <w:noProof/>
          <w:sz w:val="22"/>
          <w:szCs w:val="22"/>
          <w:lang w:val="id-ID"/>
        </w:rPr>
        <w:t>Biografi S</w:t>
      </w:r>
      <w:r w:rsidR="004975B4" w:rsidRPr="00F13A02">
        <w:rPr>
          <w:rFonts w:asciiTheme="majorBidi" w:hAnsiTheme="majorBidi" w:cstheme="majorBidi"/>
          <w:b/>
          <w:bCs/>
          <w:noProof/>
          <w:sz w:val="22"/>
          <w:szCs w:val="22"/>
        </w:rPr>
        <w:t>yaikh Muhammad Arsyad Banjar</w:t>
      </w:r>
    </w:p>
    <w:p w:rsidR="006D4EBA" w:rsidRPr="00F13A02" w:rsidRDefault="006D4EBA" w:rsidP="00F13A02">
      <w:pPr>
        <w:spacing w:line="276" w:lineRule="auto"/>
        <w:contextualSpacing/>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ab/>
        <w:t>Nama lengkapnya adalah Muhammad Arsyad bin Abdillah al-Banjari (w. 1227/1812). Dia lahir di Martapura, Kalimantan Selatan. Syaikh Muhammad Arsyad Banjar mendapatkan pendidikan dasar keagamaan di desanya sendiri, khususnya dari ayahnya dan guru-guru setempat. Saat usia 7 tahun Muhammad Arsyad telah mampu membaca al-Qur’an secara sempurna.</w:t>
      </w:r>
      <w:r w:rsidR="002D1F5E" w:rsidRPr="00F13A02">
        <w:rPr>
          <w:rStyle w:val="FootnoteReference"/>
          <w:rFonts w:asciiTheme="majorBidi" w:hAnsiTheme="majorBidi" w:cstheme="majorBidi"/>
          <w:noProof/>
          <w:sz w:val="22"/>
          <w:szCs w:val="22"/>
          <w:lang w:val="id-ID"/>
        </w:rPr>
        <w:footnoteReference w:id="17"/>
      </w:r>
    </w:p>
    <w:p w:rsidR="006D4EBA" w:rsidRPr="00F13A02" w:rsidRDefault="006D4EBA" w:rsidP="00F13A02">
      <w:pPr>
        <w:spacing w:line="276" w:lineRule="auto"/>
        <w:ind w:firstLine="720"/>
        <w:contextualSpacing/>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lastRenderedPageBreak/>
        <w:t>Atas biaya dan rekomendasi Sultan Tahlil Allah (w. 1158 H/1745 M), raja kesultanan Banjar, dia pergi ke Haramain guna belajar ilmu-ilmu agama. Di Haramain, Muhammad Arsyad belajar bersama Syaikh Abdus Shamad al-Falimbani dan beberapa murid Melayu-Indonesia lainnya. Muhammad Arsyad tercatat belajar di Haramain selama 35 tahun (30 tahun di Mekah dan 5 tahun di Madinah). Sebelum kembali ke Nusantara, dia pernah mengajar murid-murid (baik dari Nusantara maupun murid-murid dari negara-negara lainnya) di Masjidil Haram. Ia juga pernah singgah ke Cairo sebelum kembali ke Nusantara.</w:t>
      </w:r>
    </w:p>
    <w:p w:rsidR="006D4EBA" w:rsidRPr="00F13A02" w:rsidRDefault="006D4EBA" w:rsidP="00F13A02">
      <w:pPr>
        <w:spacing w:line="276" w:lineRule="auto"/>
        <w:ind w:firstLine="720"/>
        <w:contextualSpacing/>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Diantara guru-guru Muhammad Arsyad di Haramain adalah: as-Sammani, ad-Damanhuri, Sulaiman al-Kurdi, dan ‘Atha’ Allah al-Mashry. Adapun gurunya dalam bidang ilmu falak (astronomi) adalah Ibrahim a-Ra’is az-Zamzami. Menurut Azra, bidang ini (baca: ilmu falak) adalah yang menjadikan Muhammad Arsyad sebagai salah seorang ahli paling menonjol diantara para ulama Melayu-Indonesia.</w:t>
      </w:r>
      <w:r w:rsidRPr="00F13A02">
        <w:rPr>
          <w:rStyle w:val="FootnoteReference"/>
          <w:rFonts w:asciiTheme="majorBidi" w:hAnsiTheme="majorBidi" w:cstheme="majorBidi"/>
          <w:noProof/>
          <w:sz w:val="22"/>
          <w:szCs w:val="22"/>
          <w:lang w:val="id-ID"/>
        </w:rPr>
        <w:footnoteReference w:id="18"/>
      </w:r>
    </w:p>
    <w:p w:rsidR="006D4EBA" w:rsidRPr="00F13A02" w:rsidRDefault="006D4EBA" w:rsidP="00F13A02">
      <w:pPr>
        <w:spacing w:line="276" w:lineRule="auto"/>
        <w:ind w:firstLine="720"/>
        <w:contextualSpacing/>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Dalam konteks jaringan ulama, Syaikh Muhammad Arsyad Banjar adalah ulama pertama yang mendirikan lembaga-lembaga Islam serta memperkenalkan gagasan-gagasan keagamaan baru di Kalimantan. Adapun kontribusinya dalam bidang ilmu falak adalah rekonstruksinya terhadap persoalan arah kiblat. Tatkala kembali dari Haramain tahun 1186 H/1773 M, sebelum pulang ke Banjarmasin, bersama koleganya Abdurrahman Betawi dan Abdul Wahab Bugis, dia singgah di Batavia selama 2 bulan. Disini dia melakukan akurasi arah kiblat masjid-masjid yang ada di Jembatan Lima dan Pekojan, Batavia. Menurutnya, masjid-masjid tersebut tidak mengarah secara benar ke Kakbah (kiblat) sehingga harus diubah.</w:t>
      </w:r>
      <w:r w:rsidRPr="00F13A02">
        <w:rPr>
          <w:rStyle w:val="FootnoteReference"/>
          <w:rFonts w:asciiTheme="majorBidi" w:hAnsiTheme="majorBidi" w:cstheme="majorBidi"/>
          <w:noProof/>
          <w:sz w:val="22"/>
          <w:szCs w:val="22"/>
          <w:lang w:val="id-ID"/>
        </w:rPr>
        <w:footnoteReference w:id="19"/>
      </w:r>
      <w:r w:rsidRPr="00F13A02">
        <w:rPr>
          <w:rFonts w:asciiTheme="majorBidi" w:hAnsiTheme="majorBidi" w:cstheme="majorBidi"/>
          <w:noProof/>
          <w:sz w:val="22"/>
          <w:szCs w:val="22"/>
          <w:lang w:val="id-ID"/>
        </w:rPr>
        <w:t xml:space="preserve"> Tak ayal, ‘pembaruan’nya ini menimbulkan kontroversi di kalangan masyarakat dan pemimpin Muslim di Batavia, dan akibatnya Gubernur Jendera Belanda memanggilnya untuk memberi klarifikasi. Pada kenyataannya, sang gubernur terkesan akan penjelasan dan perhitungan matematis yang dilakukan Syaikh Muhammad Arsyad.</w:t>
      </w:r>
      <w:r w:rsidR="00662AFE" w:rsidRPr="00F13A02">
        <w:rPr>
          <w:rFonts w:asciiTheme="majorBidi" w:hAnsiTheme="majorBidi" w:cstheme="majorBidi"/>
          <w:noProof/>
          <w:sz w:val="22"/>
          <w:szCs w:val="22"/>
          <w:lang w:val="id-ID"/>
        </w:rPr>
        <w:t xml:space="preserve"> Di kemudian hari, pembetulan arah kiblat juga diusulkan oleh Abdurrahman Betawi (sahabat Muhammad Arsyad) yaitu di Palembang tatkala dia mengadakan perjalanan kesaana sekitar tahun 1800 M, yang mana hal ini juga menimbulka diskusi hangat.</w:t>
      </w:r>
    </w:p>
    <w:p w:rsidR="006D4EBA" w:rsidRPr="00F13A02" w:rsidRDefault="006D4EBA" w:rsidP="00F13A02">
      <w:pPr>
        <w:spacing w:line="276" w:lineRule="auto"/>
        <w:ind w:firstLine="720"/>
        <w:contextualSpacing/>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Menurut Steenbrink, di mihrab masjid Jembatan Lima terdapat catatan dalam bahasa Arab yang menjelaskan bahwa arah kiblat masjid itu dipalingkan ke kanan sekitar 25 derajat oleh Syaikh Muhammad Arsyad.</w:t>
      </w:r>
      <w:r w:rsidRPr="00F13A02">
        <w:rPr>
          <w:rStyle w:val="FootnoteReference"/>
          <w:rFonts w:asciiTheme="majorBidi" w:hAnsiTheme="majorBidi" w:cstheme="majorBidi"/>
          <w:noProof/>
          <w:sz w:val="22"/>
          <w:szCs w:val="22"/>
          <w:lang w:val="id-ID"/>
        </w:rPr>
        <w:footnoteReference w:id="20"/>
      </w:r>
      <w:r w:rsidRPr="00F13A02">
        <w:rPr>
          <w:rFonts w:asciiTheme="majorBidi" w:hAnsiTheme="majorBidi" w:cstheme="majorBidi"/>
          <w:noProof/>
          <w:sz w:val="22"/>
          <w:szCs w:val="22"/>
          <w:lang w:val="id-ID"/>
        </w:rPr>
        <w:t xml:space="preserve"> Selanjutnya pada tahun 1892 M-1893 M, di Banjarmasin terjadi gejolak, dimana ada ahli hisab yang membuktikan bahwa arah kiblat di Masjid Raya Banjarmasin tidak tepat. Hanya saja mufti Banjarmasin waktu itu tidak menyetujui untuk dilakukan perubahan arah kiblat, dengan alasan bahwa arah kiblat masjid tersebut sudah pernah dilakukan uji akurasi oleh Syaikh Muhammad Arsyad Banjar.</w:t>
      </w:r>
    </w:p>
    <w:p w:rsidR="006D4EBA" w:rsidRPr="00F13A02" w:rsidRDefault="006D4EBA" w:rsidP="00F13A02">
      <w:pPr>
        <w:spacing w:line="276" w:lineRule="auto"/>
        <w:ind w:firstLine="720"/>
        <w:contextualSpacing/>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Hal ini pada kenyataannya mendorong Sayyid Usman (w. 1331 H/1913 M)</w:t>
      </w:r>
      <w:r w:rsidRPr="00F13A02">
        <w:rPr>
          <w:rStyle w:val="FootnoteReference"/>
          <w:rFonts w:asciiTheme="majorBidi" w:hAnsiTheme="majorBidi" w:cstheme="majorBidi"/>
          <w:noProof/>
          <w:sz w:val="22"/>
          <w:szCs w:val="22"/>
          <w:lang w:val="id-ID"/>
        </w:rPr>
        <w:footnoteReference w:id="21"/>
      </w:r>
      <w:r w:rsidRPr="00F13A02">
        <w:rPr>
          <w:rFonts w:asciiTheme="majorBidi" w:hAnsiTheme="majorBidi" w:cstheme="majorBidi"/>
          <w:noProof/>
          <w:sz w:val="22"/>
          <w:szCs w:val="22"/>
          <w:lang w:val="id-ID"/>
        </w:rPr>
        <w:t xml:space="preserve"> untuk menulis sebuah catatan tentang persoalan arah kiblat berjudul </w:t>
      </w:r>
      <w:r w:rsidRPr="00F13A02">
        <w:rPr>
          <w:rFonts w:asciiTheme="majorBidi" w:hAnsiTheme="majorBidi" w:cstheme="majorBidi"/>
          <w:i/>
          <w:iCs/>
          <w:noProof/>
          <w:sz w:val="22"/>
          <w:szCs w:val="22"/>
          <w:lang w:val="id-ID"/>
        </w:rPr>
        <w:t>“Tahr</w:t>
      </w:r>
      <w:r w:rsidRPr="00F13A02">
        <w:rPr>
          <w:rFonts w:asciiTheme="majorBidi" w:eastAsia="Arial Unicode MS" w:hAnsiTheme="majorBidi" w:cstheme="majorBidi"/>
          <w:i/>
          <w:iCs/>
          <w:noProof/>
          <w:sz w:val="22"/>
          <w:szCs w:val="22"/>
          <w:lang w:val="id-ID"/>
        </w:rPr>
        <w:t>ī</w:t>
      </w:r>
      <w:r w:rsidRPr="00F13A02">
        <w:rPr>
          <w:rFonts w:asciiTheme="majorBidi" w:hAnsiTheme="majorBidi" w:cstheme="majorBidi"/>
          <w:i/>
          <w:iCs/>
          <w:noProof/>
          <w:sz w:val="22"/>
          <w:szCs w:val="22"/>
          <w:lang w:val="id-ID"/>
        </w:rPr>
        <w:t>r Aqw</w:t>
      </w:r>
      <w:r w:rsidRPr="00F13A02">
        <w:rPr>
          <w:rFonts w:asciiTheme="majorBidi" w:eastAsia="Arial Unicode MS" w:hAnsiTheme="majorBidi" w:cstheme="majorBidi"/>
          <w:i/>
          <w:iCs/>
          <w:noProof/>
          <w:sz w:val="22"/>
          <w:szCs w:val="22"/>
          <w:lang w:val="id-ID"/>
        </w:rPr>
        <w:t>ā</w:t>
      </w:r>
      <w:r w:rsidRPr="00F13A02">
        <w:rPr>
          <w:rFonts w:asciiTheme="majorBidi" w:hAnsiTheme="majorBidi" w:cstheme="majorBidi"/>
          <w:i/>
          <w:iCs/>
          <w:noProof/>
          <w:sz w:val="22"/>
          <w:szCs w:val="22"/>
          <w:lang w:val="id-ID"/>
        </w:rPr>
        <w:t>l al-Adillah”</w:t>
      </w:r>
      <w:r w:rsidRPr="00F13A02">
        <w:rPr>
          <w:rFonts w:asciiTheme="majorBidi" w:hAnsiTheme="majorBidi" w:cstheme="majorBidi"/>
          <w:noProof/>
          <w:sz w:val="22"/>
          <w:szCs w:val="22"/>
          <w:lang w:val="id-ID"/>
        </w:rPr>
        <w:t xml:space="preserve"> (Catatan Pendapat-Pendapat Dalil). Catatan ini sendiri merupakan penjelasan (syarah) terhadap karya Syaikh Muhammad Arsyad Banjar tentang kiblat. Menururt Syaikh Muhammad Arsyad Banjar, arah kiblat sejatinya harus diperbaiki jika terbukti secara meyakinkan salah. Statemen Syaikh Muhammad Arsyad Banjar ini menjadi landasan Sayyid Usman menulis catatan tersebut. Patut dicatat pula bahwa pengetahuan tentang kiblat di zaman Sayyid Usman sudah lebih maju dibanding zaman Syaikh Muhammad Arsyad. </w:t>
      </w:r>
      <w:r w:rsidRPr="00F13A02">
        <w:rPr>
          <w:rFonts w:asciiTheme="majorBidi" w:hAnsiTheme="majorBidi" w:cstheme="majorBidi"/>
          <w:noProof/>
          <w:sz w:val="22"/>
          <w:szCs w:val="22"/>
          <w:lang w:val="id-ID"/>
        </w:rPr>
        <w:lastRenderedPageBreak/>
        <w:t>Menurut Steenbrink lagi, kritik pertama tentang kiblat terjadi di akhir abad 19 M dari seorang komandan kapal Angkatan Laut Belanda yang mengunjungi masjid itu. Sang komandan itu dalam menentukan arah kiblat menggunakan metode modern.</w:t>
      </w:r>
      <w:r w:rsidRPr="00F13A02">
        <w:rPr>
          <w:rStyle w:val="FootnoteReference"/>
          <w:rFonts w:asciiTheme="majorBidi" w:hAnsiTheme="majorBidi" w:cstheme="majorBidi"/>
          <w:noProof/>
          <w:sz w:val="22"/>
          <w:szCs w:val="22"/>
          <w:lang w:val="id-ID"/>
        </w:rPr>
        <w:footnoteReference w:id="22"/>
      </w:r>
    </w:p>
    <w:p w:rsidR="006D4EBA" w:rsidRPr="00F13A02" w:rsidRDefault="006D4EBA" w:rsidP="00F13A02">
      <w:pPr>
        <w:spacing w:line="276" w:lineRule="auto"/>
        <w:ind w:firstLine="720"/>
        <w:contextualSpacing/>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Adapun karya-karya Syaikh Muhammad Arsyad Banjar dalam bidang ilmu falak adalah:</w:t>
      </w:r>
      <w:r w:rsidRPr="00F13A02">
        <w:rPr>
          <w:rFonts w:asciiTheme="majorBidi" w:hAnsiTheme="majorBidi" w:cstheme="majorBidi"/>
          <w:i/>
          <w:iCs/>
          <w:noProof/>
          <w:sz w:val="22"/>
          <w:szCs w:val="22"/>
          <w:lang w:val="id-ID"/>
        </w:rPr>
        <w:t>Ris</w:t>
      </w:r>
      <w:r w:rsidRPr="00F13A02">
        <w:rPr>
          <w:rFonts w:asciiTheme="majorBidi" w:eastAsia="Arial Unicode MS" w:hAnsiTheme="majorBidi" w:cstheme="majorBidi"/>
          <w:i/>
          <w:iCs/>
          <w:noProof/>
          <w:sz w:val="22"/>
          <w:szCs w:val="22"/>
          <w:lang w:val="id-ID"/>
        </w:rPr>
        <w:t>ā</w:t>
      </w:r>
      <w:r w:rsidRPr="00F13A02">
        <w:rPr>
          <w:rFonts w:asciiTheme="majorBidi" w:hAnsiTheme="majorBidi" w:cstheme="majorBidi"/>
          <w:i/>
          <w:iCs/>
          <w:noProof/>
          <w:sz w:val="22"/>
          <w:szCs w:val="22"/>
          <w:lang w:val="id-ID"/>
        </w:rPr>
        <w:t>lah al-Qiblah</w:t>
      </w:r>
      <w:r w:rsidR="004552D0" w:rsidRPr="00F13A02">
        <w:rPr>
          <w:rFonts w:asciiTheme="majorBidi" w:hAnsiTheme="majorBidi" w:cstheme="majorBidi"/>
          <w:i/>
          <w:iCs/>
          <w:noProof/>
          <w:sz w:val="22"/>
          <w:szCs w:val="22"/>
          <w:lang w:val="id-ID"/>
        </w:rPr>
        <w:t xml:space="preserve">, </w:t>
      </w:r>
      <w:r w:rsidRPr="00F13A02">
        <w:rPr>
          <w:rFonts w:asciiTheme="majorBidi" w:hAnsiTheme="majorBidi" w:cstheme="majorBidi"/>
          <w:i/>
          <w:iCs/>
          <w:noProof/>
          <w:sz w:val="22"/>
          <w:szCs w:val="22"/>
          <w:lang w:val="id-ID"/>
        </w:rPr>
        <w:t>Ris</w:t>
      </w:r>
      <w:r w:rsidRPr="00F13A02">
        <w:rPr>
          <w:rFonts w:asciiTheme="majorBidi" w:eastAsia="Arial Unicode MS" w:hAnsiTheme="majorBidi" w:cstheme="majorBidi"/>
          <w:i/>
          <w:iCs/>
          <w:noProof/>
          <w:sz w:val="22"/>
          <w:szCs w:val="22"/>
          <w:lang w:val="id-ID"/>
        </w:rPr>
        <w:t>ā</w:t>
      </w:r>
      <w:r w:rsidRPr="00F13A02">
        <w:rPr>
          <w:rFonts w:asciiTheme="majorBidi" w:hAnsiTheme="majorBidi" w:cstheme="majorBidi"/>
          <w:i/>
          <w:iCs/>
          <w:noProof/>
          <w:sz w:val="22"/>
          <w:szCs w:val="22"/>
          <w:lang w:val="id-ID"/>
        </w:rPr>
        <w:t>lah ‘Ilm al-Falak</w:t>
      </w:r>
      <w:r w:rsidR="004552D0" w:rsidRPr="00F13A02">
        <w:rPr>
          <w:rFonts w:asciiTheme="majorBidi" w:hAnsiTheme="majorBidi" w:cstheme="majorBidi"/>
          <w:i/>
          <w:iCs/>
          <w:noProof/>
          <w:sz w:val="22"/>
          <w:szCs w:val="22"/>
          <w:lang w:val="id-ID"/>
        </w:rPr>
        <w:t xml:space="preserve">, </w:t>
      </w:r>
      <w:r w:rsidRPr="00F13A02">
        <w:rPr>
          <w:rFonts w:asciiTheme="majorBidi" w:hAnsiTheme="majorBidi" w:cstheme="majorBidi"/>
          <w:i/>
          <w:iCs/>
          <w:noProof/>
          <w:sz w:val="22"/>
          <w:szCs w:val="22"/>
          <w:lang w:val="id-ID"/>
        </w:rPr>
        <w:t>Kar Duny</w:t>
      </w:r>
      <w:r w:rsidRPr="00F13A02">
        <w:rPr>
          <w:rFonts w:asciiTheme="majorBidi" w:eastAsia="Arial Unicode MS" w:hAnsiTheme="majorBidi" w:cstheme="majorBidi"/>
          <w:i/>
          <w:iCs/>
          <w:noProof/>
          <w:sz w:val="22"/>
          <w:szCs w:val="22"/>
          <w:lang w:val="id-ID"/>
        </w:rPr>
        <w:t>ā</w:t>
      </w:r>
      <w:r w:rsidRPr="00F13A02">
        <w:rPr>
          <w:rFonts w:asciiTheme="majorBidi" w:hAnsiTheme="majorBidi" w:cstheme="majorBidi"/>
          <w:i/>
          <w:iCs/>
          <w:noProof/>
          <w:sz w:val="22"/>
          <w:szCs w:val="22"/>
          <w:lang w:val="id-ID"/>
        </w:rPr>
        <w:t xml:space="preserve"> dan Khath al-Istiw</w:t>
      </w:r>
      <w:r w:rsidRPr="00F13A02">
        <w:rPr>
          <w:rFonts w:asciiTheme="majorBidi" w:eastAsia="Arial Unicode MS" w:hAnsiTheme="majorBidi" w:cstheme="majorBidi"/>
          <w:i/>
          <w:iCs/>
          <w:noProof/>
          <w:sz w:val="22"/>
          <w:szCs w:val="22"/>
          <w:lang w:val="id-ID"/>
        </w:rPr>
        <w:t>ā</w:t>
      </w:r>
      <w:r w:rsidRPr="00F13A02">
        <w:rPr>
          <w:rFonts w:asciiTheme="majorBidi" w:hAnsiTheme="majorBidi" w:cstheme="majorBidi"/>
          <w:i/>
          <w:iCs/>
          <w:noProof/>
          <w:sz w:val="22"/>
          <w:szCs w:val="22"/>
          <w:lang w:val="id-ID"/>
        </w:rPr>
        <w:t>’</w:t>
      </w:r>
      <w:r w:rsidR="004552D0" w:rsidRPr="00F13A02">
        <w:rPr>
          <w:rFonts w:asciiTheme="majorBidi" w:hAnsiTheme="majorBidi" w:cstheme="majorBidi"/>
          <w:i/>
          <w:iCs/>
          <w:noProof/>
          <w:sz w:val="22"/>
          <w:szCs w:val="22"/>
          <w:lang w:val="id-ID"/>
        </w:rPr>
        <w:t xml:space="preserve">, </w:t>
      </w:r>
      <w:r w:rsidR="004552D0" w:rsidRPr="00F13A02">
        <w:rPr>
          <w:rFonts w:asciiTheme="majorBidi" w:hAnsiTheme="majorBidi" w:cstheme="majorBidi"/>
          <w:noProof/>
          <w:sz w:val="22"/>
          <w:szCs w:val="22"/>
          <w:lang w:val="id-ID"/>
        </w:rPr>
        <w:t xml:space="preserve">dan </w:t>
      </w:r>
      <w:r w:rsidRPr="00F13A02">
        <w:rPr>
          <w:rFonts w:asciiTheme="majorBidi" w:hAnsiTheme="majorBidi" w:cstheme="majorBidi"/>
          <w:i/>
          <w:iCs/>
          <w:noProof/>
          <w:sz w:val="22"/>
          <w:szCs w:val="22"/>
          <w:lang w:val="id-ID"/>
        </w:rPr>
        <w:t>Mas’alah al-Qiblah fi al-Batawy</w:t>
      </w:r>
      <w:r w:rsidR="004552D0" w:rsidRPr="00F13A02">
        <w:rPr>
          <w:rFonts w:asciiTheme="majorBidi" w:hAnsiTheme="majorBidi" w:cstheme="majorBidi"/>
          <w:noProof/>
          <w:sz w:val="22"/>
          <w:szCs w:val="22"/>
          <w:lang w:val="id-ID"/>
        </w:rPr>
        <w:t>.</w:t>
      </w:r>
    </w:p>
    <w:p w:rsidR="006D4EBA" w:rsidRPr="00F13A02" w:rsidRDefault="006D4EBA" w:rsidP="00F13A02">
      <w:pPr>
        <w:spacing w:line="276" w:lineRule="auto"/>
        <w:contextualSpacing/>
        <w:rPr>
          <w:rFonts w:asciiTheme="majorBidi" w:hAnsiTheme="majorBidi" w:cstheme="majorBidi"/>
          <w:noProof/>
          <w:sz w:val="22"/>
          <w:szCs w:val="22"/>
          <w:lang w:val="id-ID"/>
        </w:rPr>
      </w:pPr>
    </w:p>
    <w:p w:rsidR="00A14B98" w:rsidRPr="00F13A02" w:rsidRDefault="002D1F5E" w:rsidP="00F13A02">
      <w:pPr>
        <w:pStyle w:val="ListParagraph"/>
        <w:numPr>
          <w:ilvl w:val="0"/>
          <w:numId w:val="10"/>
        </w:numPr>
        <w:spacing w:line="276" w:lineRule="auto"/>
        <w:rPr>
          <w:rFonts w:asciiTheme="majorBidi" w:hAnsiTheme="majorBidi" w:cstheme="majorBidi"/>
          <w:b/>
          <w:bCs/>
          <w:noProof/>
          <w:sz w:val="22"/>
          <w:szCs w:val="22"/>
          <w:rtl/>
          <w:lang w:val="id-ID"/>
        </w:rPr>
      </w:pPr>
      <w:r w:rsidRPr="00F13A02">
        <w:rPr>
          <w:rFonts w:asciiTheme="majorBidi" w:hAnsiTheme="majorBidi" w:cstheme="majorBidi"/>
          <w:b/>
          <w:bCs/>
          <w:noProof/>
          <w:sz w:val="22"/>
          <w:szCs w:val="22"/>
        </w:rPr>
        <w:t>Karya Falak Lain</w:t>
      </w:r>
      <w:r w:rsidR="00A14B98" w:rsidRPr="00F13A02">
        <w:rPr>
          <w:rFonts w:asciiTheme="majorBidi" w:hAnsiTheme="majorBidi" w:cstheme="majorBidi"/>
          <w:b/>
          <w:bCs/>
          <w:noProof/>
          <w:sz w:val="22"/>
          <w:szCs w:val="22"/>
        </w:rPr>
        <w:t xml:space="preserve"> : </w:t>
      </w:r>
      <w:r w:rsidR="00A14B98" w:rsidRPr="00F13A02">
        <w:rPr>
          <w:rFonts w:asciiTheme="majorBidi" w:hAnsiTheme="majorBidi" w:cstheme="majorBidi"/>
          <w:b/>
          <w:bCs/>
          <w:i/>
          <w:iCs/>
          <w:noProof/>
          <w:sz w:val="22"/>
          <w:szCs w:val="22"/>
          <w:lang w:val="id-ID"/>
        </w:rPr>
        <w:t>“Ris</w:t>
      </w:r>
      <w:r w:rsidR="00A14B98" w:rsidRPr="00F13A02">
        <w:rPr>
          <w:rFonts w:asciiTheme="majorBidi" w:eastAsia="Arial Unicode MS" w:hAnsiTheme="majorBidi" w:cstheme="majorBidi"/>
          <w:b/>
          <w:bCs/>
          <w:i/>
          <w:iCs/>
          <w:noProof/>
          <w:sz w:val="22"/>
          <w:szCs w:val="22"/>
          <w:lang w:val="id-ID"/>
        </w:rPr>
        <w:t>ā</w:t>
      </w:r>
      <w:r w:rsidR="00A14B98" w:rsidRPr="00F13A02">
        <w:rPr>
          <w:rFonts w:asciiTheme="majorBidi" w:hAnsiTheme="majorBidi" w:cstheme="majorBidi"/>
          <w:b/>
          <w:bCs/>
          <w:i/>
          <w:iCs/>
          <w:noProof/>
          <w:sz w:val="22"/>
          <w:szCs w:val="22"/>
          <w:lang w:val="id-ID"/>
        </w:rPr>
        <w:t>lah ‘Ilm al-Falak”</w:t>
      </w:r>
    </w:p>
    <w:p w:rsidR="00A14B98" w:rsidRPr="00F13A02" w:rsidRDefault="00A14B98" w:rsidP="00F13A02">
      <w:pPr>
        <w:spacing w:line="276" w:lineRule="auto"/>
        <w:contextualSpacing/>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ab/>
        <w:t xml:space="preserve">Naskah ini berisi 21 halaman, secara umum membahas tentang persoalan gerhana dan persoalan-persoalan yang terkait dengannya. Judul naskah ini tidak diketahui secara persis oleh karena lembaran awal tidak ada (hilang). Namun dari sejauh informasi yang ada, judul naskah ini adalah </w:t>
      </w:r>
      <w:r w:rsidRPr="00F13A02">
        <w:rPr>
          <w:rFonts w:asciiTheme="majorBidi" w:hAnsiTheme="majorBidi" w:cstheme="majorBidi"/>
          <w:i/>
          <w:iCs/>
          <w:noProof/>
          <w:sz w:val="22"/>
          <w:szCs w:val="22"/>
          <w:lang w:val="id-ID"/>
        </w:rPr>
        <w:t>“Ris</w:t>
      </w:r>
      <w:r w:rsidRPr="00F13A02">
        <w:rPr>
          <w:rFonts w:asciiTheme="majorBidi" w:eastAsia="Arial Unicode MS" w:hAnsiTheme="majorBidi" w:cstheme="majorBidi"/>
          <w:i/>
          <w:iCs/>
          <w:noProof/>
          <w:sz w:val="22"/>
          <w:szCs w:val="22"/>
          <w:lang w:val="id-ID"/>
        </w:rPr>
        <w:t>ā</w:t>
      </w:r>
      <w:r w:rsidRPr="00F13A02">
        <w:rPr>
          <w:rFonts w:asciiTheme="majorBidi" w:hAnsiTheme="majorBidi" w:cstheme="majorBidi"/>
          <w:i/>
          <w:iCs/>
          <w:noProof/>
          <w:sz w:val="22"/>
          <w:szCs w:val="22"/>
          <w:lang w:val="id-ID"/>
        </w:rPr>
        <w:t>lah ‘Ilm al-Falak”</w:t>
      </w:r>
      <w:r w:rsidRPr="00F13A02">
        <w:rPr>
          <w:rFonts w:asciiTheme="majorBidi" w:hAnsiTheme="majorBidi" w:cstheme="majorBidi"/>
          <w:noProof/>
          <w:sz w:val="22"/>
          <w:szCs w:val="22"/>
          <w:lang w:val="id-ID"/>
        </w:rPr>
        <w:t xml:space="preserve"> (Catatan Ilmu Falak), sedangkan pengarangnya diduga adalah Syaikh Muhammad Arsyad Banjar (w. 1227 H/1812 M).</w:t>
      </w:r>
      <w:r w:rsidRPr="00F13A02">
        <w:rPr>
          <w:rStyle w:val="FootnoteReference"/>
          <w:rFonts w:asciiTheme="majorBidi" w:hAnsiTheme="majorBidi" w:cstheme="majorBidi"/>
          <w:noProof/>
          <w:sz w:val="22"/>
          <w:szCs w:val="22"/>
          <w:lang w:val="id-ID"/>
        </w:rPr>
        <w:footnoteReference w:id="23"/>
      </w:r>
      <w:r w:rsidRPr="00F13A02">
        <w:rPr>
          <w:rFonts w:asciiTheme="majorBidi" w:hAnsiTheme="majorBidi" w:cstheme="majorBidi"/>
          <w:noProof/>
          <w:sz w:val="22"/>
          <w:szCs w:val="22"/>
          <w:lang w:val="id-ID"/>
        </w:rPr>
        <w:t xml:space="preserve"> Sementara itu jika dilihat dari keseluruhan pembahasan, tampak bahwa naskah ini membahas persoalan gerhana (baik gerhana Matahari maupun gerhana Bulan).</w:t>
      </w:r>
    </w:p>
    <w:p w:rsidR="00A14B98" w:rsidRPr="00F13A02" w:rsidRDefault="00A14B98" w:rsidP="00F13A02">
      <w:pPr>
        <w:spacing w:line="276" w:lineRule="auto"/>
        <w:contextualSpacing/>
        <w:jc w:val="both"/>
        <w:rPr>
          <w:rFonts w:asciiTheme="majorBidi" w:hAnsiTheme="majorBidi" w:cstheme="majorBidi"/>
          <w:noProof/>
          <w:sz w:val="22"/>
          <w:szCs w:val="22"/>
          <w:lang w:val="id-ID"/>
        </w:rPr>
      </w:pPr>
    </w:p>
    <w:p w:rsidR="00A14B98" w:rsidRPr="00F13A02" w:rsidRDefault="00A14B98" w:rsidP="00F13A02">
      <w:pPr>
        <w:spacing w:line="276" w:lineRule="auto"/>
        <w:contextualSpacing/>
        <w:jc w:val="center"/>
        <w:rPr>
          <w:rFonts w:asciiTheme="majorBidi" w:hAnsiTheme="majorBidi" w:cstheme="majorBidi"/>
          <w:noProof/>
          <w:sz w:val="22"/>
          <w:szCs w:val="22"/>
          <w:lang w:val="id-ID"/>
        </w:rPr>
      </w:pPr>
      <w:r w:rsidRPr="00F13A02">
        <w:rPr>
          <w:rFonts w:asciiTheme="majorBidi" w:hAnsiTheme="majorBidi" w:cstheme="majorBidi"/>
          <w:noProof/>
          <w:sz w:val="22"/>
          <w:szCs w:val="22"/>
          <w:lang w:val="id-ID" w:eastAsia="id-ID"/>
        </w:rPr>
        <w:drawing>
          <wp:inline distT="0" distB="0" distL="0" distR="0">
            <wp:extent cx="2493101" cy="3962400"/>
            <wp:effectExtent l="0" t="0" r="2540" b="0"/>
            <wp:docPr id="15" name="Picture 1" descr="H:\Literatur-Literatur Ilmu Falak Nusantara\buku-filologi\risalah ilm falak arsyad banj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teratur-Literatur Ilmu Falak Nusantara\buku-filologi\risalah ilm falak arsyad banjar.png"/>
                    <pic:cNvPicPr>
                      <a:picLocks noChangeAspect="1" noChangeArrowheads="1"/>
                    </pic:cNvPicPr>
                  </pic:nvPicPr>
                  <pic:blipFill>
                    <a:blip r:embed="rId7" cstate="print"/>
                    <a:srcRect/>
                    <a:stretch>
                      <a:fillRect/>
                    </a:stretch>
                  </pic:blipFill>
                  <pic:spPr bwMode="auto">
                    <a:xfrm>
                      <a:off x="0" y="0"/>
                      <a:ext cx="2495713" cy="3966552"/>
                    </a:xfrm>
                    <a:prstGeom prst="rect">
                      <a:avLst/>
                    </a:prstGeom>
                    <a:noFill/>
                    <a:ln w="9525">
                      <a:noFill/>
                      <a:miter lim="800000"/>
                      <a:headEnd/>
                      <a:tailEnd/>
                    </a:ln>
                  </pic:spPr>
                </pic:pic>
              </a:graphicData>
            </a:graphic>
          </wp:inline>
        </w:drawing>
      </w:r>
    </w:p>
    <w:p w:rsidR="00A14B98" w:rsidRPr="00F13A02" w:rsidRDefault="00A14B98" w:rsidP="00F13A02">
      <w:pPr>
        <w:spacing w:line="276" w:lineRule="auto"/>
        <w:contextualSpacing/>
        <w:jc w:val="center"/>
        <w:rPr>
          <w:rFonts w:asciiTheme="majorBidi" w:hAnsiTheme="majorBidi" w:cstheme="majorBidi"/>
          <w:noProof/>
          <w:sz w:val="22"/>
          <w:szCs w:val="22"/>
        </w:rPr>
      </w:pPr>
      <w:r w:rsidRPr="00F13A02">
        <w:rPr>
          <w:rFonts w:asciiTheme="majorBidi" w:hAnsiTheme="majorBidi" w:cstheme="majorBidi"/>
          <w:noProof/>
          <w:sz w:val="22"/>
          <w:szCs w:val="22"/>
          <w:lang w:val="id-ID"/>
        </w:rPr>
        <w:t xml:space="preserve">Naskah </w:t>
      </w:r>
      <w:r w:rsidRPr="00F13A02">
        <w:rPr>
          <w:rFonts w:asciiTheme="majorBidi" w:hAnsiTheme="majorBidi" w:cstheme="majorBidi"/>
          <w:i/>
          <w:iCs/>
          <w:noProof/>
          <w:sz w:val="22"/>
          <w:szCs w:val="22"/>
          <w:lang w:val="id-ID"/>
        </w:rPr>
        <w:t>“Ris</w:t>
      </w:r>
      <w:r w:rsidRPr="00F13A02">
        <w:rPr>
          <w:rFonts w:asciiTheme="majorBidi" w:eastAsia="Arial Unicode MS" w:hAnsiTheme="majorBidi" w:cstheme="majorBidi"/>
          <w:i/>
          <w:iCs/>
          <w:noProof/>
          <w:sz w:val="22"/>
          <w:szCs w:val="22"/>
          <w:lang w:val="id-ID"/>
        </w:rPr>
        <w:t>ā</w:t>
      </w:r>
      <w:r w:rsidRPr="00F13A02">
        <w:rPr>
          <w:rFonts w:asciiTheme="majorBidi" w:hAnsiTheme="majorBidi" w:cstheme="majorBidi"/>
          <w:i/>
          <w:iCs/>
          <w:noProof/>
          <w:sz w:val="22"/>
          <w:szCs w:val="22"/>
          <w:lang w:val="id-ID"/>
        </w:rPr>
        <w:t>lah ‘Ilm al-Falak”</w:t>
      </w:r>
      <w:r w:rsidR="004975B4" w:rsidRPr="00F13A02">
        <w:rPr>
          <w:rFonts w:asciiTheme="majorBidi" w:hAnsiTheme="majorBidi" w:cstheme="majorBidi"/>
          <w:noProof/>
          <w:sz w:val="22"/>
          <w:szCs w:val="22"/>
        </w:rPr>
        <w:t>karya Syaikh Muhammad Arsyad Banjar</w:t>
      </w:r>
    </w:p>
    <w:p w:rsidR="00A14B98" w:rsidRPr="00F13A02" w:rsidRDefault="00A14B98" w:rsidP="00F13A02">
      <w:pPr>
        <w:spacing w:line="276" w:lineRule="auto"/>
        <w:contextualSpacing/>
        <w:jc w:val="center"/>
        <w:rPr>
          <w:rFonts w:asciiTheme="majorBidi" w:hAnsiTheme="majorBidi" w:cstheme="majorBidi"/>
          <w:noProof/>
          <w:sz w:val="22"/>
          <w:szCs w:val="22"/>
          <w:lang w:val="id-ID"/>
        </w:rPr>
      </w:pPr>
    </w:p>
    <w:p w:rsidR="00A14B98" w:rsidRPr="00F13A02" w:rsidRDefault="00A14B98" w:rsidP="00F13A02">
      <w:pPr>
        <w:spacing w:line="276" w:lineRule="auto"/>
        <w:ind w:firstLine="720"/>
        <w:contextualSpacing/>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 xml:space="preserve">Sementara itu, karya terpopuler Syaikh Muhammad Arsyad Banjar adalah </w:t>
      </w:r>
      <w:r w:rsidRPr="00F13A02">
        <w:rPr>
          <w:rFonts w:asciiTheme="majorBidi" w:hAnsiTheme="majorBidi" w:cstheme="majorBidi"/>
          <w:i/>
          <w:iCs/>
          <w:noProof/>
          <w:sz w:val="22"/>
          <w:szCs w:val="22"/>
          <w:lang w:val="id-ID"/>
        </w:rPr>
        <w:t>“Sab</w:t>
      </w:r>
      <w:r w:rsidRPr="00F13A02">
        <w:rPr>
          <w:rFonts w:asciiTheme="majorBidi" w:eastAsia="Arial Unicode MS" w:hAnsiTheme="majorBidi" w:cstheme="majorBidi"/>
          <w:i/>
          <w:iCs/>
          <w:noProof/>
          <w:sz w:val="22"/>
          <w:szCs w:val="22"/>
          <w:lang w:val="id-ID"/>
        </w:rPr>
        <w:t>ī</w:t>
      </w:r>
      <w:r w:rsidRPr="00F13A02">
        <w:rPr>
          <w:rFonts w:asciiTheme="majorBidi" w:hAnsiTheme="majorBidi" w:cstheme="majorBidi"/>
          <w:i/>
          <w:iCs/>
          <w:noProof/>
          <w:sz w:val="22"/>
          <w:szCs w:val="22"/>
          <w:lang w:val="id-ID"/>
        </w:rPr>
        <w:t>l al-Muhtad</w:t>
      </w:r>
      <w:r w:rsidRPr="00F13A02">
        <w:rPr>
          <w:rFonts w:asciiTheme="majorBidi" w:eastAsia="Arial Unicode MS" w:hAnsiTheme="majorBidi" w:cstheme="majorBidi"/>
          <w:i/>
          <w:iCs/>
          <w:noProof/>
          <w:sz w:val="22"/>
          <w:szCs w:val="22"/>
          <w:lang w:val="id-ID"/>
        </w:rPr>
        <w:t>ī</w:t>
      </w:r>
      <w:r w:rsidRPr="00F13A02">
        <w:rPr>
          <w:rFonts w:asciiTheme="majorBidi" w:hAnsiTheme="majorBidi" w:cstheme="majorBidi"/>
          <w:i/>
          <w:iCs/>
          <w:noProof/>
          <w:sz w:val="22"/>
          <w:szCs w:val="22"/>
          <w:lang w:val="id-ID"/>
        </w:rPr>
        <w:t>n”</w:t>
      </w:r>
      <w:r w:rsidRPr="00F13A02">
        <w:rPr>
          <w:rFonts w:asciiTheme="majorBidi" w:hAnsiTheme="majorBidi" w:cstheme="majorBidi"/>
          <w:noProof/>
          <w:sz w:val="22"/>
          <w:szCs w:val="22"/>
          <w:lang w:val="id-ID"/>
        </w:rPr>
        <w:t xml:space="preserve"> (Jalan Orang-Orang Mendapat Petunjuk), yaitu kitab fikih yang memuat persoalan ibadah. Yang menarik, ketika membahas masalah arah kiblat, waktu salat, dan awal bulan (hisab rukyat), Syaikh Muhammad Arsyad Banjar mendedah persoalan ini scara detail </w:t>
      </w:r>
      <w:r w:rsidRPr="00F13A02">
        <w:rPr>
          <w:rFonts w:asciiTheme="majorBidi" w:hAnsiTheme="majorBidi" w:cstheme="majorBidi"/>
          <w:noProof/>
          <w:sz w:val="22"/>
          <w:szCs w:val="22"/>
          <w:lang w:val="id-ID"/>
        </w:rPr>
        <w:lastRenderedPageBreak/>
        <w:t>dan komprehensif. Hal ini setidaknya menunjukkan bahwa Syaikh Muhammad Arsyad Banjar memiliki keahlian dan kepakaran dalam bidang ilmu falak.</w:t>
      </w:r>
    </w:p>
    <w:p w:rsidR="00A14B98" w:rsidRPr="00F13A02" w:rsidRDefault="00A14B98" w:rsidP="00F13A02">
      <w:pPr>
        <w:spacing w:line="276" w:lineRule="auto"/>
        <w:ind w:firstLine="720"/>
        <w:contextualSpacing/>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 xml:space="preserve">Naskah (manuskrip) yang penulis terima terdiri dari 21 halaman. Beberapa lembar naskah di dalamnya tidak jelas dan tidak terbaca karena lebur dengan tinta. Di dalamnya terdapat catatan-catatan informatif </w:t>
      </w:r>
      <w:r w:rsidRPr="00F13A02">
        <w:rPr>
          <w:rFonts w:asciiTheme="majorBidi" w:hAnsiTheme="majorBidi" w:cstheme="majorBidi"/>
          <w:i/>
          <w:iCs/>
          <w:noProof/>
          <w:sz w:val="22"/>
          <w:szCs w:val="22"/>
          <w:lang w:val="id-ID"/>
        </w:rPr>
        <w:t>(hasyiah, ta’l</w:t>
      </w:r>
      <w:r w:rsidRPr="00F13A02">
        <w:rPr>
          <w:rFonts w:asciiTheme="majorBidi" w:eastAsia="Arial Unicode MS" w:hAnsiTheme="majorBidi" w:cstheme="majorBidi"/>
          <w:i/>
          <w:iCs/>
          <w:noProof/>
          <w:sz w:val="22"/>
          <w:szCs w:val="22"/>
          <w:lang w:val="id-ID"/>
        </w:rPr>
        <w:t>ī</w:t>
      </w:r>
      <w:r w:rsidRPr="00F13A02">
        <w:rPr>
          <w:rFonts w:asciiTheme="majorBidi" w:hAnsiTheme="majorBidi" w:cstheme="majorBidi"/>
          <w:i/>
          <w:iCs/>
          <w:noProof/>
          <w:sz w:val="22"/>
          <w:szCs w:val="22"/>
          <w:lang w:val="id-ID"/>
        </w:rPr>
        <w:t>q)</w:t>
      </w:r>
      <w:r w:rsidRPr="00F13A02">
        <w:rPr>
          <w:rFonts w:asciiTheme="majorBidi" w:hAnsiTheme="majorBidi" w:cstheme="majorBidi"/>
          <w:noProof/>
          <w:sz w:val="22"/>
          <w:szCs w:val="22"/>
          <w:lang w:val="id-ID"/>
        </w:rPr>
        <w:t xml:space="preserve">, dan naskah menggunakan sistem peralihan teks </w:t>
      </w:r>
      <w:r w:rsidRPr="00F13A02">
        <w:rPr>
          <w:rFonts w:asciiTheme="majorBidi" w:hAnsiTheme="majorBidi" w:cstheme="majorBidi"/>
          <w:i/>
          <w:iCs/>
          <w:noProof/>
          <w:sz w:val="22"/>
          <w:szCs w:val="22"/>
          <w:lang w:val="id-ID"/>
        </w:rPr>
        <w:t>(nizh</w:t>
      </w:r>
      <w:r w:rsidRPr="00F13A02">
        <w:rPr>
          <w:rFonts w:asciiTheme="majorBidi" w:eastAsia="Arial Unicode MS" w:hAnsiTheme="majorBidi" w:cstheme="majorBidi"/>
          <w:i/>
          <w:iCs/>
          <w:noProof/>
          <w:sz w:val="22"/>
          <w:szCs w:val="22"/>
          <w:lang w:val="id-ID"/>
        </w:rPr>
        <w:t>ā</w:t>
      </w:r>
      <w:r w:rsidRPr="00F13A02">
        <w:rPr>
          <w:rFonts w:asciiTheme="majorBidi" w:hAnsiTheme="majorBidi" w:cstheme="majorBidi"/>
          <w:i/>
          <w:iCs/>
          <w:noProof/>
          <w:sz w:val="22"/>
          <w:szCs w:val="22"/>
          <w:lang w:val="id-ID"/>
        </w:rPr>
        <w:t>m at-ta’q</w:t>
      </w:r>
      <w:r w:rsidRPr="00F13A02">
        <w:rPr>
          <w:rFonts w:asciiTheme="majorBidi" w:eastAsia="Arial Unicode MS" w:hAnsiTheme="majorBidi" w:cstheme="majorBidi"/>
          <w:i/>
          <w:iCs/>
          <w:noProof/>
          <w:sz w:val="22"/>
          <w:szCs w:val="22"/>
          <w:lang w:val="id-ID"/>
        </w:rPr>
        <w:t>ī</w:t>
      </w:r>
      <w:r w:rsidRPr="00F13A02">
        <w:rPr>
          <w:rFonts w:asciiTheme="majorBidi" w:hAnsiTheme="majorBidi" w:cstheme="majorBidi"/>
          <w:i/>
          <w:iCs/>
          <w:noProof/>
          <w:sz w:val="22"/>
          <w:szCs w:val="22"/>
          <w:lang w:val="id-ID"/>
        </w:rPr>
        <w:t>bah)</w:t>
      </w:r>
      <w:r w:rsidRPr="00F13A02">
        <w:rPr>
          <w:rFonts w:asciiTheme="majorBidi" w:hAnsiTheme="majorBidi" w:cstheme="majorBidi"/>
          <w:noProof/>
          <w:sz w:val="22"/>
          <w:szCs w:val="22"/>
          <w:lang w:val="id-ID"/>
        </w:rPr>
        <w:t>.</w:t>
      </w:r>
    </w:p>
    <w:p w:rsidR="00A14B98" w:rsidRPr="00F13A02" w:rsidRDefault="00A14B98" w:rsidP="00F13A02">
      <w:pPr>
        <w:spacing w:line="276" w:lineRule="auto"/>
        <w:ind w:firstLine="720"/>
        <w:contextualSpacing/>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 xml:space="preserve">Pada bagian redaksi akhir (kolofon) naskah terdapat informasi tentang penulisan naskah dan penyalinnya, yaitu selesai ditulis pada malam Rabu, tanggal 12 Zulkaidah 1324 H, tahun </w:t>
      </w:r>
      <w:r w:rsidRPr="00F13A02">
        <w:rPr>
          <w:rFonts w:asciiTheme="majorBidi" w:hAnsiTheme="majorBidi" w:cstheme="majorBidi"/>
          <w:i/>
          <w:iCs/>
          <w:noProof/>
          <w:sz w:val="22"/>
          <w:szCs w:val="22"/>
          <w:lang w:val="id-ID"/>
        </w:rPr>
        <w:t>ba’</w:t>
      </w:r>
      <w:r w:rsidRPr="00F13A02">
        <w:rPr>
          <w:rFonts w:asciiTheme="majorBidi" w:hAnsiTheme="majorBidi" w:cstheme="majorBidi"/>
          <w:noProof/>
          <w:sz w:val="22"/>
          <w:szCs w:val="22"/>
          <w:lang w:val="id-ID"/>
        </w:rPr>
        <w:t>, oleh Abdur Rahim bin Syaikhihi.</w:t>
      </w:r>
    </w:p>
    <w:p w:rsidR="00A14B98" w:rsidRPr="00F13A02" w:rsidRDefault="00A14B98" w:rsidP="00F13A02">
      <w:pPr>
        <w:spacing w:line="276" w:lineRule="auto"/>
        <w:contextualSpacing/>
        <w:jc w:val="both"/>
        <w:rPr>
          <w:rFonts w:asciiTheme="majorBidi" w:hAnsiTheme="majorBidi" w:cstheme="majorBidi"/>
          <w:noProof/>
          <w:sz w:val="22"/>
          <w:szCs w:val="22"/>
          <w:lang w:val="id-ID"/>
        </w:rPr>
      </w:pPr>
    </w:p>
    <w:p w:rsidR="00A14B98" w:rsidRPr="00F13A02" w:rsidRDefault="00A14B98" w:rsidP="00F13A02">
      <w:pPr>
        <w:bidi/>
        <w:spacing w:line="276" w:lineRule="auto"/>
        <w:contextualSpacing/>
        <w:jc w:val="both"/>
        <w:rPr>
          <w:rFonts w:asciiTheme="majorBidi" w:hAnsiTheme="majorBidi" w:cstheme="majorBidi"/>
          <w:noProof/>
          <w:sz w:val="22"/>
          <w:szCs w:val="22"/>
          <w:rtl/>
          <w:lang w:val="id-ID"/>
        </w:rPr>
      </w:pPr>
      <w:r w:rsidRPr="00F13A02">
        <w:rPr>
          <w:rFonts w:asciiTheme="majorBidi" w:hAnsiTheme="majorBidi" w:cstheme="majorBidi"/>
          <w:noProof/>
          <w:sz w:val="22"/>
          <w:szCs w:val="22"/>
          <w:rtl/>
          <w:lang w:val="id-ID"/>
        </w:rPr>
        <w:t>وقع الفراغ من كتابة هذا الكتاب ليلة الأربعاء الثاني عشر من شهر ذي القعدة بعد الهجرة 1324 من سنة الباء على يد الفقير عبد الرحيم ابن شيخه البنجري الذي يؤلف هذا الكتاب</w:t>
      </w:r>
    </w:p>
    <w:p w:rsidR="00A14B98" w:rsidRPr="00F13A02" w:rsidRDefault="00A14B98" w:rsidP="00F13A02">
      <w:pPr>
        <w:spacing w:line="276" w:lineRule="auto"/>
        <w:contextualSpacing/>
        <w:jc w:val="both"/>
        <w:rPr>
          <w:rFonts w:asciiTheme="majorBidi" w:hAnsiTheme="majorBidi" w:cstheme="majorBidi"/>
          <w:noProof/>
          <w:sz w:val="22"/>
          <w:szCs w:val="22"/>
          <w:lang w:val="id-ID"/>
        </w:rPr>
      </w:pPr>
    </w:p>
    <w:p w:rsidR="00A14B98" w:rsidRPr="00F13A02" w:rsidRDefault="00A14B98" w:rsidP="00F13A02">
      <w:pPr>
        <w:spacing w:line="276" w:lineRule="auto"/>
        <w:contextualSpacing/>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“Penulisan kitab ini selesai pada malam Rabu, 12 Zulkaidah tahun 1324 H sesudah hijrah, tahun ba, oleh hamba yang fakir Abdur Rahim bin Syaikhihi al-Banjari, yang menulis kitab ini”.</w:t>
      </w:r>
    </w:p>
    <w:p w:rsidR="002D1F5E" w:rsidRPr="00F13A02" w:rsidRDefault="002D1F5E" w:rsidP="00F13A02">
      <w:pPr>
        <w:spacing w:line="276" w:lineRule="auto"/>
        <w:contextualSpacing/>
        <w:rPr>
          <w:rFonts w:asciiTheme="majorBidi" w:hAnsiTheme="majorBidi" w:cstheme="majorBidi"/>
          <w:noProof/>
          <w:sz w:val="22"/>
          <w:szCs w:val="22"/>
          <w:lang w:val="id-ID"/>
        </w:rPr>
      </w:pPr>
    </w:p>
    <w:p w:rsidR="006D4EBA" w:rsidRPr="00F13A02" w:rsidRDefault="00291AE2" w:rsidP="00F13A02">
      <w:pPr>
        <w:pStyle w:val="ListParagraph"/>
        <w:numPr>
          <w:ilvl w:val="0"/>
          <w:numId w:val="10"/>
        </w:numPr>
        <w:spacing w:line="276" w:lineRule="auto"/>
        <w:rPr>
          <w:rFonts w:asciiTheme="majorBidi" w:hAnsiTheme="majorBidi" w:cstheme="majorBidi"/>
          <w:b/>
          <w:bCs/>
          <w:i/>
          <w:iCs/>
          <w:noProof/>
          <w:sz w:val="22"/>
          <w:szCs w:val="22"/>
          <w:lang w:val="id-ID"/>
        </w:rPr>
      </w:pPr>
      <w:r w:rsidRPr="00F13A02">
        <w:rPr>
          <w:rFonts w:asciiTheme="majorBidi" w:hAnsiTheme="majorBidi" w:cstheme="majorBidi"/>
          <w:b/>
          <w:bCs/>
          <w:noProof/>
          <w:sz w:val="22"/>
          <w:szCs w:val="22"/>
          <w:lang w:val="id-ID"/>
        </w:rPr>
        <w:t xml:space="preserve">Kitab </w:t>
      </w:r>
      <w:r w:rsidRPr="00F13A02">
        <w:rPr>
          <w:rFonts w:asciiTheme="majorBidi" w:hAnsiTheme="majorBidi" w:cstheme="majorBidi"/>
          <w:b/>
          <w:bCs/>
          <w:i/>
          <w:iCs/>
          <w:noProof/>
          <w:sz w:val="22"/>
          <w:szCs w:val="22"/>
          <w:lang w:val="id-ID"/>
        </w:rPr>
        <w:t>“Mas’alah al-Qiblah fi al-Batawy”</w:t>
      </w:r>
    </w:p>
    <w:p w:rsidR="00291AE2" w:rsidRPr="00F13A02" w:rsidRDefault="00291AE2" w:rsidP="00F13A02">
      <w:pPr>
        <w:pStyle w:val="ListParagraph"/>
        <w:numPr>
          <w:ilvl w:val="0"/>
          <w:numId w:val="11"/>
        </w:numPr>
        <w:spacing w:line="276" w:lineRule="auto"/>
        <w:rPr>
          <w:rFonts w:asciiTheme="majorBidi" w:hAnsiTheme="majorBidi" w:cstheme="majorBidi"/>
          <w:b/>
          <w:bCs/>
          <w:noProof/>
          <w:sz w:val="22"/>
          <w:szCs w:val="22"/>
          <w:lang w:val="id-ID"/>
        </w:rPr>
      </w:pPr>
      <w:r w:rsidRPr="00F13A02">
        <w:rPr>
          <w:rFonts w:asciiTheme="majorBidi" w:hAnsiTheme="majorBidi" w:cstheme="majorBidi"/>
          <w:b/>
          <w:bCs/>
          <w:noProof/>
          <w:sz w:val="22"/>
          <w:szCs w:val="22"/>
          <w:lang w:val="id-ID"/>
        </w:rPr>
        <w:t>Deskripsi Naskah</w:t>
      </w:r>
    </w:p>
    <w:p w:rsidR="00BD0788" w:rsidRPr="00F13A02" w:rsidRDefault="00291AE2" w:rsidP="00F13A02">
      <w:pPr>
        <w:spacing w:line="276" w:lineRule="auto"/>
        <w:ind w:firstLine="720"/>
        <w:jc w:val="both"/>
        <w:rPr>
          <w:rFonts w:asciiTheme="majorBidi" w:hAnsiTheme="majorBidi" w:cstheme="majorBidi"/>
          <w:noProof/>
          <w:sz w:val="22"/>
          <w:szCs w:val="22"/>
        </w:rPr>
      </w:pPr>
      <w:r w:rsidRPr="00F13A02">
        <w:rPr>
          <w:rFonts w:asciiTheme="majorBidi" w:hAnsiTheme="majorBidi" w:cstheme="majorBidi"/>
          <w:noProof/>
          <w:sz w:val="22"/>
          <w:szCs w:val="22"/>
          <w:lang w:val="id-ID"/>
        </w:rPr>
        <w:t xml:space="preserve">Naskah </w:t>
      </w:r>
      <w:r w:rsidRPr="00F13A02">
        <w:rPr>
          <w:rFonts w:asciiTheme="majorBidi" w:hAnsiTheme="majorBidi" w:cstheme="majorBidi"/>
          <w:i/>
          <w:iCs/>
          <w:noProof/>
          <w:sz w:val="22"/>
          <w:szCs w:val="22"/>
          <w:lang w:val="id-ID"/>
        </w:rPr>
        <w:t>“Mas’alah al-Qiblah fi al-Batawy”</w:t>
      </w:r>
      <w:r w:rsidRPr="00F13A02">
        <w:rPr>
          <w:rFonts w:asciiTheme="majorBidi" w:hAnsiTheme="majorBidi" w:cstheme="majorBidi"/>
          <w:noProof/>
          <w:sz w:val="22"/>
          <w:szCs w:val="22"/>
          <w:lang w:val="id-ID"/>
        </w:rPr>
        <w:t xml:space="preserve"> ditulis dalam bahasa Arab, terdiri dari 63 halaman. </w:t>
      </w:r>
      <w:r w:rsidR="00BD0788" w:rsidRPr="00F13A02">
        <w:rPr>
          <w:rFonts w:asciiTheme="majorBidi" w:hAnsiTheme="majorBidi" w:cstheme="majorBidi"/>
          <w:noProof/>
          <w:sz w:val="22"/>
          <w:szCs w:val="22"/>
          <w:lang w:val="id-ID"/>
        </w:rPr>
        <w:t xml:space="preserve">Naskah ini selesai ditulis pada hari Kamis, 23 Sya’ban tahun 1186 H. </w:t>
      </w:r>
      <w:r w:rsidR="00346915" w:rsidRPr="00F13A02">
        <w:rPr>
          <w:rFonts w:asciiTheme="majorBidi" w:hAnsiTheme="majorBidi" w:cstheme="majorBidi"/>
          <w:noProof/>
          <w:sz w:val="22"/>
          <w:szCs w:val="22"/>
          <w:lang w:val="id-ID"/>
        </w:rPr>
        <w:t xml:space="preserve">Naskah ini </w:t>
      </w:r>
      <w:r w:rsidR="00E51805" w:rsidRPr="00F13A02">
        <w:rPr>
          <w:rFonts w:asciiTheme="majorBidi" w:hAnsiTheme="majorBidi" w:cstheme="majorBidi"/>
          <w:noProof/>
          <w:sz w:val="22"/>
          <w:szCs w:val="22"/>
        </w:rPr>
        <w:t xml:space="preserve">merupakan </w:t>
      </w:r>
      <w:r w:rsidR="00346915" w:rsidRPr="00F13A02">
        <w:rPr>
          <w:rFonts w:asciiTheme="majorBidi" w:hAnsiTheme="majorBidi" w:cstheme="majorBidi"/>
          <w:noProof/>
          <w:sz w:val="22"/>
          <w:szCs w:val="22"/>
          <w:lang w:val="id-ID"/>
        </w:rPr>
        <w:t>koleksi Ms. Or. 7091, Leiden University Libraries, Universiteit Leiden</w:t>
      </w:r>
      <w:r w:rsidR="00346915" w:rsidRPr="00F13A02">
        <w:rPr>
          <w:rFonts w:asciiTheme="majorBidi" w:hAnsiTheme="majorBidi" w:cstheme="majorBidi"/>
          <w:noProof/>
          <w:sz w:val="22"/>
          <w:szCs w:val="22"/>
        </w:rPr>
        <w:t xml:space="preserve">. </w:t>
      </w:r>
      <w:r w:rsidR="00BD0788" w:rsidRPr="00F13A02">
        <w:rPr>
          <w:rFonts w:asciiTheme="majorBidi" w:hAnsiTheme="majorBidi" w:cstheme="majorBidi"/>
          <w:noProof/>
          <w:sz w:val="22"/>
          <w:szCs w:val="22"/>
          <w:lang w:val="id-ID"/>
        </w:rPr>
        <w:t xml:space="preserve">Latarbelakang ditulisnya </w:t>
      </w:r>
      <w:r w:rsidR="00E51805" w:rsidRPr="00F13A02">
        <w:rPr>
          <w:rFonts w:asciiTheme="majorBidi" w:hAnsiTheme="majorBidi" w:cstheme="majorBidi"/>
          <w:noProof/>
          <w:sz w:val="22"/>
          <w:szCs w:val="22"/>
        </w:rPr>
        <w:t xml:space="preserve">naskah </w:t>
      </w:r>
      <w:r w:rsidR="00BD0788" w:rsidRPr="00F13A02">
        <w:rPr>
          <w:rFonts w:asciiTheme="majorBidi" w:hAnsiTheme="majorBidi" w:cstheme="majorBidi"/>
          <w:noProof/>
          <w:sz w:val="22"/>
          <w:szCs w:val="22"/>
          <w:lang w:val="id-ID"/>
        </w:rPr>
        <w:t xml:space="preserve">ini adalah tatkala muncul banyak pertanyaan terkait </w:t>
      </w:r>
      <w:r w:rsidR="00E51805" w:rsidRPr="00F13A02">
        <w:rPr>
          <w:rFonts w:asciiTheme="majorBidi" w:hAnsiTheme="majorBidi" w:cstheme="majorBidi"/>
          <w:noProof/>
          <w:sz w:val="22"/>
          <w:szCs w:val="22"/>
        </w:rPr>
        <w:t xml:space="preserve">arah </w:t>
      </w:r>
      <w:r w:rsidR="00BD0788" w:rsidRPr="00F13A02">
        <w:rPr>
          <w:rFonts w:asciiTheme="majorBidi" w:hAnsiTheme="majorBidi" w:cstheme="majorBidi"/>
          <w:noProof/>
          <w:sz w:val="22"/>
          <w:szCs w:val="22"/>
          <w:lang w:val="id-ID"/>
        </w:rPr>
        <w:t>kiblat</w:t>
      </w:r>
      <w:r w:rsidR="00E51805" w:rsidRPr="00F13A02">
        <w:rPr>
          <w:rFonts w:asciiTheme="majorBidi" w:hAnsiTheme="majorBidi" w:cstheme="majorBidi"/>
          <w:noProof/>
          <w:sz w:val="22"/>
          <w:szCs w:val="22"/>
        </w:rPr>
        <w:t xml:space="preserve"> di tengah masyarakat</w:t>
      </w:r>
      <w:r w:rsidR="00BD0788" w:rsidRPr="00F13A02">
        <w:rPr>
          <w:rFonts w:asciiTheme="majorBidi" w:hAnsiTheme="majorBidi" w:cstheme="majorBidi"/>
          <w:noProof/>
          <w:sz w:val="22"/>
          <w:szCs w:val="22"/>
          <w:lang w:val="id-ID"/>
        </w:rPr>
        <w:t>, diantaranya datang dari Syaikh Abdullah bin Abdul Qahar asy-Syafi’</w:t>
      </w:r>
      <w:r w:rsidR="00E51805" w:rsidRPr="00F13A02">
        <w:rPr>
          <w:rFonts w:asciiTheme="majorBidi" w:hAnsiTheme="majorBidi" w:cstheme="majorBidi"/>
          <w:noProof/>
          <w:sz w:val="22"/>
          <w:szCs w:val="22"/>
        </w:rPr>
        <w:t>i</w:t>
      </w:r>
      <w:r w:rsidR="00BD0788" w:rsidRPr="00F13A02">
        <w:rPr>
          <w:rFonts w:asciiTheme="majorBidi" w:hAnsiTheme="majorBidi" w:cstheme="majorBidi"/>
          <w:noProof/>
          <w:sz w:val="22"/>
          <w:szCs w:val="22"/>
          <w:lang w:val="id-ID"/>
        </w:rPr>
        <w:t xml:space="preserve">, yang mana sang syaikh ini meminta kepada Muhammad Arsyad Banjar untuk menjawab berbagai </w:t>
      </w:r>
      <w:r w:rsidR="00E51805" w:rsidRPr="00F13A02">
        <w:rPr>
          <w:rFonts w:asciiTheme="majorBidi" w:hAnsiTheme="majorBidi" w:cstheme="majorBidi"/>
          <w:noProof/>
          <w:sz w:val="22"/>
          <w:szCs w:val="22"/>
        </w:rPr>
        <w:t xml:space="preserve">gejolak dan </w:t>
      </w:r>
      <w:r w:rsidR="00BD0788" w:rsidRPr="00F13A02">
        <w:rPr>
          <w:rFonts w:asciiTheme="majorBidi" w:hAnsiTheme="majorBidi" w:cstheme="majorBidi"/>
          <w:noProof/>
          <w:sz w:val="22"/>
          <w:szCs w:val="22"/>
          <w:lang w:val="id-ID"/>
        </w:rPr>
        <w:t xml:space="preserve">persoalan </w:t>
      </w:r>
      <w:r w:rsidR="00E51805" w:rsidRPr="00F13A02">
        <w:rPr>
          <w:rFonts w:asciiTheme="majorBidi" w:hAnsiTheme="majorBidi" w:cstheme="majorBidi"/>
          <w:noProof/>
          <w:sz w:val="22"/>
          <w:szCs w:val="22"/>
        </w:rPr>
        <w:t xml:space="preserve">arah </w:t>
      </w:r>
      <w:r w:rsidR="00BD0788" w:rsidRPr="00F13A02">
        <w:rPr>
          <w:rFonts w:asciiTheme="majorBidi" w:hAnsiTheme="majorBidi" w:cstheme="majorBidi"/>
          <w:noProof/>
          <w:sz w:val="22"/>
          <w:szCs w:val="22"/>
          <w:lang w:val="id-ID"/>
        </w:rPr>
        <w:t xml:space="preserve">kiblat tersebut. </w:t>
      </w:r>
      <w:r w:rsidR="00BD0788" w:rsidRPr="00F13A02">
        <w:rPr>
          <w:rFonts w:asciiTheme="majorBidi" w:hAnsiTheme="majorBidi" w:cstheme="majorBidi"/>
          <w:noProof/>
          <w:sz w:val="22"/>
          <w:szCs w:val="22"/>
        </w:rPr>
        <w:t xml:space="preserve">Maka hal ini mendorong </w:t>
      </w:r>
      <w:r w:rsidR="00E51805" w:rsidRPr="00F13A02">
        <w:rPr>
          <w:rFonts w:asciiTheme="majorBidi" w:hAnsiTheme="majorBidi" w:cstheme="majorBidi"/>
          <w:noProof/>
          <w:sz w:val="22"/>
          <w:szCs w:val="22"/>
        </w:rPr>
        <w:t xml:space="preserve">Syaikh </w:t>
      </w:r>
      <w:r w:rsidR="00BD0788" w:rsidRPr="00F13A02">
        <w:rPr>
          <w:rFonts w:asciiTheme="majorBidi" w:hAnsiTheme="majorBidi" w:cstheme="majorBidi"/>
          <w:noProof/>
          <w:sz w:val="22"/>
          <w:szCs w:val="22"/>
        </w:rPr>
        <w:t>Muhammad Arsyad Banjar menulis kitab ini (h. 2).</w:t>
      </w:r>
    </w:p>
    <w:p w:rsidR="00E64215" w:rsidRPr="00F13A02" w:rsidRDefault="00E64215" w:rsidP="00F13A02">
      <w:pPr>
        <w:spacing w:line="276" w:lineRule="auto"/>
        <w:jc w:val="both"/>
        <w:rPr>
          <w:rFonts w:asciiTheme="majorBidi" w:hAnsiTheme="majorBidi" w:cstheme="majorBidi"/>
          <w:noProof/>
          <w:sz w:val="22"/>
          <w:szCs w:val="22"/>
        </w:rPr>
      </w:pPr>
    </w:p>
    <w:p w:rsidR="00E64215" w:rsidRPr="00F13A02" w:rsidRDefault="00E64215" w:rsidP="00F13A02">
      <w:pPr>
        <w:spacing w:line="276" w:lineRule="auto"/>
        <w:jc w:val="center"/>
        <w:rPr>
          <w:rFonts w:asciiTheme="majorBidi" w:hAnsiTheme="majorBidi" w:cstheme="majorBidi"/>
          <w:noProof/>
          <w:sz w:val="22"/>
          <w:szCs w:val="22"/>
        </w:rPr>
      </w:pPr>
      <w:r w:rsidRPr="00F13A02">
        <w:rPr>
          <w:rFonts w:asciiTheme="majorBidi" w:hAnsiTheme="majorBidi" w:cstheme="majorBidi"/>
          <w:noProof/>
          <w:sz w:val="22"/>
          <w:szCs w:val="22"/>
          <w:lang w:val="id-ID" w:eastAsia="id-ID"/>
        </w:rPr>
        <w:drawing>
          <wp:inline distT="0" distB="0" distL="0" distR="0">
            <wp:extent cx="2438400" cy="30312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992" t="2603" r="48482" b="2948"/>
                    <a:stretch/>
                  </pic:blipFill>
                  <pic:spPr bwMode="auto">
                    <a:xfrm>
                      <a:off x="0" y="0"/>
                      <a:ext cx="2438944" cy="3031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07B99" w:rsidRPr="00F13A02" w:rsidRDefault="00E51805" w:rsidP="00F13A02">
      <w:pPr>
        <w:spacing w:line="276" w:lineRule="auto"/>
        <w:jc w:val="center"/>
        <w:rPr>
          <w:rFonts w:asciiTheme="majorBidi" w:hAnsiTheme="majorBidi" w:cstheme="majorBidi"/>
          <w:noProof/>
          <w:sz w:val="22"/>
          <w:szCs w:val="22"/>
        </w:rPr>
      </w:pPr>
      <w:r w:rsidRPr="00F13A02">
        <w:rPr>
          <w:rFonts w:asciiTheme="majorBidi" w:hAnsiTheme="majorBidi" w:cstheme="majorBidi"/>
          <w:noProof/>
          <w:sz w:val="22"/>
          <w:szCs w:val="22"/>
        </w:rPr>
        <w:t xml:space="preserve">Lembar judul naskah </w:t>
      </w:r>
      <w:r w:rsidRPr="00F13A02">
        <w:rPr>
          <w:rFonts w:asciiTheme="majorBidi" w:hAnsiTheme="majorBidi" w:cstheme="majorBidi"/>
          <w:i/>
          <w:iCs/>
          <w:noProof/>
          <w:sz w:val="22"/>
          <w:szCs w:val="22"/>
        </w:rPr>
        <w:t>“Mas’alah al-Qiblah fi al-Batawy”</w:t>
      </w:r>
      <w:r w:rsidRPr="00F13A02">
        <w:rPr>
          <w:rFonts w:asciiTheme="majorBidi" w:hAnsiTheme="majorBidi" w:cstheme="majorBidi"/>
          <w:noProof/>
          <w:sz w:val="22"/>
          <w:szCs w:val="22"/>
        </w:rPr>
        <w:t xml:space="preserve"> karya Syaikh Muhammad Arsyad Banjar </w:t>
      </w:r>
    </w:p>
    <w:p w:rsidR="004975B4" w:rsidRPr="00F13A02" w:rsidRDefault="004975B4" w:rsidP="00F13A02">
      <w:pPr>
        <w:spacing w:line="276" w:lineRule="auto"/>
        <w:jc w:val="center"/>
        <w:rPr>
          <w:rFonts w:asciiTheme="majorBidi" w:hAnsiTheme="majorBidi" w:cstheme="majorBidi"/>
          <w:noProof/>
          <w:sz w:val="22"/>
          <w:szCs w:val="22"/>
        </w:rPr>
      </w:pPr>
    </w:p>
    <w:p w:rsidR="00207B99" w:rsidRPr="00F13A02" w:rsidRDefault="00207B99" w:rsidP="00F13A02">
      <w:pPr>
        <w:spacing w:line="276" w:lineRule="auto"/>
        <w:jc w:val="center"/>
        <w:rPr>
          <w:rFonts w:asciiTheme="majorBidi" w:hAnsiTheme="majorBidi" w:cstheme="majorBidi"/>
          <w:noProof/>
          <w:sz w:val="22"/>
          <w:szCs w:val="22"/>
        </w:rPr>
      </w:pPr>
      <w:r w:rsidRPr="00F13A02">
        <w:rPr>
          <w:rFonts w:asciiTheme="majorBidi" w:hAnsiTheme="majorBidi" w:cstheme="majorBidi"/>
          <w:noProof/>
          <w:sz w:val="22"/>
          <w:szCs w:val="22"/>
          <w:lang w:val="id-ID" w:eastAsia="id-ID"/>
        </w:rPr>
        <w:lastRenderedPageBreak/>
        <w:drawing>
          <wp:inline distT="0" distB="0" distL="0" distR="0">
            <wp:extent cx="2303876" cy="29908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49856" t="4163" r="4443" b="2948"/>
                    <a:stretch/>
                  </pic:blipFill>
                  <pic:spPr bwMode="auto">
                    <a:xfrm>
                      <a:off x="0" y="0"/>
                      <a:ext cx="2304281" cy="29913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51805" w:rsidRPr="00F13A02" w:rsidRDefault="00207B99" w:rsidP="00F13A02">
      <w:pPr>
        <w:spacing w:line="276" w:lineRule="auto"/>
        <w:jc w:val="center"/>
        <w:rPr>
          <w:rFonts w:asciiTheme="majorBidi" w:hAnsiTheme="majorBidi" w:cstheme="majorBidi"/>
          <w:noProof/>
          <w:sz w:val="22"/>
          <w:szCs w:val="22"/>
        </w:rPr>
      </w:pPr>
      <w:r w:rsidRPr="00F13A02">
        <w:rPr>
          <w:rFonts w:asciiTheme="majorBidi" w:hAnsiTheme="majorBidi" w:cstheme="majorBidi"/>
          <w:noProof/>
          <w:sz w:val="22"/>
          <w:szCs w:val="22"/>
        </w:rPr>
        <w:t xml:space="preserve">Lembar pertama naskah </w:t>
      </w:r>
      <w:r w:rsidRPr="00F13A02">
        <w:rPr>
          <w:rFonts w:asciiTheme="majorBidi" w:hAnsiTheme="majorBidi" w:cstheme="majorBidi"/>
          <w:i/>
          <w:iCs/>
          <w:noProof/>
          <w:sz w:val="22"/>
          <w:szCs w:val="22"/>
        </w:rPr>
        <w:t>“Mas’alah al-Qiblah fi al-Batawy”</w:t>
      </w:r>
      <w:r w:rsidR="00E51805" w:rsidRPr="00F13A02">
        <w:rPr>
          <w:rFonts w:asciiTheme="majorBidi" w:hAnsiTheme="majorBidi" w:cstheme="majorBidi"/>
          <w:noProof/>
          <w:sz w:val="22"/>
          <w:szCs w:val="22"/>
        </w:rPr>
        <w:t xml:space="preserve"> karya Syaikh Muhammad Arsyad Banjar </w:t>
      </w:r>
    </w:p>
    <w:p w:rsidR="00BD0788" w:rsidRPr="00F13A02" w:rsidRDefault="00BD0788" w:rsidP="00F13A02">
      <w:pPr>
        <w:spacing w:line="276" w:lineRule="auto"/>
        <w:rPr>
          <w:rFonts w:asciiTheme="majorBidi" w:hAnsiTheme="majorBidi" w:cstheme="majorBidi"/>
          <w:noProof/>
          <w:sz w:val="22"/>
          <w:szCs w:val="22"/>
          <w:lang w:val="id-ID"/>
        </w:rPr>
      </w:pPr>
    </w:p>
    <w:p w:rsidR="00207B99" w:rsidRPr="00F13A02" w:rsidRDefault="00207B99" w:rsidP="00F13A02">
      <w:pPr>
        <w:spacing w:line="276" w:lineRule="auto"/>
        <w:jc w:val="center"/>
        <w:rPr>
          <w:rFonts w:asciiTheme="majorBidi" w:hAnsiTheme="majorBidi" w:cstheme="majorBidi"/>
          <w:noProof/>
          <w:sz w:val="22"/>
          <w:szCs w:val="22"/>
          <w:lang w:val="id-ID"/>
        </w:rPr>
      </w:pPr>
      <w:r w:rsidRPr="00F13A02">
        <w:rPr>
          <w:rFonts w:asciiTheme="majorBidi" w:hAnsiTheme="majorBidi" w:cstheme="majorBidi"/>
          <w:noProof/>
          <w:sz w:val="22"/>
          <w:szCs w:val="22"/>
          <w:lang w:val="id-ID" w:eastAsia="id-ID"/>
        </w:rPr>
        <w:drawing>
          <wp:inline distT="0" distB="0" distL="0" distR="0">
            <wp:extent cx="2286000" cy="296675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49690" t="2640" r="5108" b="4187"/>
                    <a:stretch/>
                  </pic:blipFill>
                  <pic:spPr bwMode="auto">
                    <a:xfrm>
                      <a:off x="0" y="0"/>
                      <a:ext cx="2286290" cy="29671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51805" w:rsidRPr="00F13A02" w:rsidRDefault="00207B99" w:rsidP="00F13A02">
      <w:pPr>
        <w:spacing w:line="276" w:lineRule="auto"/>
        <w:jc w:val="center"/>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 xml:space="preserve">Lembar akhir (kolofon) naskah </w:t>
      </w:r>
      <w:r w:rsidRPr="00F13A02">
        <w:rPr>
          <w:rFonts w:asciiTheme="majorBidi" w:hAnsiTheme="majorBidi" w:cstheme="majorBidi"/>
          <w:i/>
          <w:iCs/>
          <w:noProof/>
          <w:sz w:val="22"/>
          <w:szCs w:val="22"/>
          <w:lang w:val="id-ID"/>
        </w:rPr>
        <w:t>“Mas’alah al-Qiblah fi al-Batawy”</w:t>
      </w:r>
      <w:r w:rsidR="00E51805" w:rsidRPr="00F13A02">
        <w:rPr>
          <w:rFonts w:asciiTheme="majorBidi" w:hAnsiTheme="majorBidi" w:cstheme="majorBidi"/>
          <w:noProof/>
          <w:sz w:val="22"/>
          <w:szCs w:val="22"/>
          <w:lang w:val="id-ID"/>
        </w:rPr>
        <w:t xml:space="preserve"> karya Syaikh Muhammad Arsyad Banjar </w:t>
      </w:r>
    </w:p>
    <w:p w:rsidR="00207B99" w:rsidRPr="00F13A02" w:rsidRDefault="00207B99" w:rsidP="00F13A02">
      <w:pPr>
        <w:spacing w:line="276" w:lineRule="auto"/>
        <w:rPr>
          <w:rFonts w:asciiTheme="majorBidi" w:hAnsiTheme="majorBidi" w:cstheme="majorBidi"/>
          <w:noProof/>
          <w:sz w:val="22"/>
          <w:szCs w:val="22"/>
          <w:lang w:val="id-ID"/>
        </w:rPr>
      </w:pPr>
    </w:p>
    <w:p w:rsidR="006D4EBA" w:rsidRPr="00F13A02" w:rsidRDefault="00291AE2" w:rsidP="00F13A02">
      <w:pPr>
        <w:spacing w:line="276" w:lineRule="auto"/>
        <w:ind w:firstLine="720"/>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Adapun r</w:t>
      </w:r>
      <w:r w:rsidR="006D4EBA" w:rsidRPr="00F13A02">
        <w:rPr>
          <w:rFonts w:asciiTheme="majorBidi" w:hAnsiTheme="majorBidi" w:cstheme="majorBidi"/>
          <w:noProof/>
          <w:sz w:val="22"/>
          <w:szCs w:val="22"/>
          <w:lang w:val="id-ID"/>
        </w:rPr>
        <w:t xml:space="preserve">edkasi awal </w:t>
      </w:r>
      <w:r w:rsidRPr="00F13A02">
        <w:rPr>
          <w:rFonts w:asciiTheme="majorBidi" w:hAnsiTheme="majorBidi" w:cstheme="majorBidi"/>
          <w:noProof/>
          <w:sz w:val="22"/>
          <w:szCs w:val="22"/>
          <w:lang w:val="id-ID"/>
        </w:rPr>
        <w:t xml:space="preserve">naskah </w:t>
      </w:r>
      <w:r w:rsidR="00E51805" w:rsidRPr="00F13A02">
        <w:rPr>
          <w:rFonts w:asciiTheme="majorBidi" w:hAnsiTheme="majorBidi" w:cstheme="majorBidi"/>
          <w:i/>
          <w:iCs/>
          <w:noProof/>
          <w:sz w:val="22"/>
          <w:szCs w:val="22"/>
          <w:lang w:val="id-ID"/>
        </w:rPr>
        <w:t>“Mas’alah al-Qiblah fi al-Batawy”</w:t>
      </w:r>
      <w:r w:rsidR="00E51805" w:rsidRPr="00F13A02">
        <w:rPr>
          <w:rFonts w:asciiTheme="majorBidi" w:hAnsiTheme="majorBidi" w:cstheme="majorBidi"/>
          <w:noProof/>
          <w:sz w:val="22"/>
          <w:szCs w:val="22"/>
          <w:lang w:val="id-ID"/>
        </w:rPr>
        <w:t xml:space="preserve"> adalah </w:t>
      </w:r>
      <w:r w:rsidRPr="00F13A02">
        <w:rPr>
          <w:rFonts w:asciiTheme="majorBidi" w:hAnsiTheme="majorBidi" w:cstheme="majorBidi"/>
          <w:noProof/>
          <w:sz w:val="22"/>
          <w:szCs w:val="22"/>
          <w:lang w:val="id-ID"/>
        </w:rPr>
        <w:t>sebagai berikut</w:t>
      </w:r>
      <w:r w:rsidR="006D4EBA" w:rsidRPr="00F13A02">
        <w:rPr>
          <w:rFonts w:asciiTheme="majorBidi" w:hAnsiTheme="majorBidi" w:cstheme="majorBidi"/>
          <w:noProof/>
          <w:sz w:val="22"/>
          <w:szCs w:val="22"/>
          <w:lang w:val="id-ID"/>
        </w:rPr>
        <w:t>,</w:t>
      </w:r>
    </w:p>
    <w:p w:rsidR="002115B8" w:rsidRPr="00F13A02" w:rsidRDefault="002115B8" w:rsidP="00F13A02">
      <w:pPr>
        <w:spacing w:line="276" w:lineRule="auto"/>
        <w:ind w:firstLine="720"/>
        <w:rPr>
          <w:rFonts w:asciiTheme="majorBidi" w:hAnsiTheme="majorBidi" w:cstheme="majorBidi"/>
          <w:noProof/>
          <w:sz w:val="22"/>
          <w:szCs w:val="22"/>
          <w:lang w:val="id-ID"/>
        </w:rPr>
      </w:pPr>
    </w:p>
    <w:p w:rsidR="006D4EBA" w:rsidRPr="00F13A02" w:rsidRDefault="006D4EBA" w:rsidP="00F13A02">
      <w:pPr>
        <w:bidi/>
        <w:spacing w:line="276" w:lineRule="auto"/>
        <w:jc w:val="both"/>
        <w:rPr>
          <w:rFonts w:asciiTheme="majorBidi" w:hAnsiTheme="majorBidi" w:cstheme="majorBidi"/>
          <w:noProof/>
          <w:sz w:val="22"/>
          <w:szCs w:val="22"/>
          <w:rtl/>
          <w:lang w:val="id-ID"/>
        </w:rPr>
      </w:pPr>
      <w:r w:rsidRPr="00F13A02">
        <w:rPr>
          <w:rFonts w:asciiTheme="majorBidi" w:hAnsiTheme="majorBidi" w:cstheme="majorBidi"/>
          <w:noProof/>
          <w:sz w:val="22"/>
          <w:szCs w:val="22"/>
          <w:rtl/>
          <w:lang w:val="id-ID"/>
        </w:rPr>
        <w:t>الحمد لله الذي جعل الكعبة المشرفة قبلة المسلمين وأوجب عليهم استقبال عينها في صلاتهم يقينا مع القرب</w:t>
      </w:r>
      <w:r w:rsidR="00013626" w:rsidRPr="00F13A02">
        <w:rPr>
          <w:rFonts w:asciiTheme="majorBidi" w:hAnsiTheme="majorBidi" w:cstheme="majorBidi"/>
          <w:noProof/>
          <w:sz w:val="22"/>
          <w:szCs w:val="22"/>
          <w:rtl/>
          <w:lang w:val="id-ID"/>
        </w:rPr>
        <w:t xml:space="preserve"> وطنا مع البعد باتفاق المتأخرين ورفع الحرج عن الأمة باكتفاء الظن عند البعد لتعذر العلم واليقين وذلك الطن هو ما إفادة الإجتهاد المستند بالأدلة الدالة على العين . والصلاة والسلام على من فضل على جميع الأنام وأنزل عليه في المدينة فول وجهك سطر المسجد الحرام فأوجب الله تعالى عليه وعلى أمته التحول من استقبال بيت المقدس إلى استقبال عين الكعبة </w:t>
      </w:r>
      <w:r w:rsidR="00FD663F" w:rsidRPr="00F13A02">
        <w:rPr>
          <w:rFonts w:asciiTheme="majorBidi" w:hAnsiTheme="majorBidi" w:cstheme="majorBidi"/>
          <w:noProof/>
          <w:sz w:val="22"/>
          <w:szCs w:val="22"/>
          <w:rtl/>
          <w:lang w:val="id-ID"/>
        </w:rPr>
        <w:t>البيت الحرام فهو خطاب خاص بالمصطفى صلى الله عليه وسلم لكن حكمه عام كما وردت بذلك الأخبار وصرح به أهل التفسير الكرام</w:t>
      </w:r>
    </w:p>
    <w:p w:rsidR="006D4EBA" w:rsidRPr="00F13A02" w:rsidRDefault="006D4EBA" w:rsidP="00F13A02">
      <w:pPr>
        <w:spacing w:line="276" w:lineRule="auto"/>
        <w:rPr>
          <w:rFonts w:asciiTheme="majorBidi" w:hAnsiTheme="majorBidi" w:cstheme="majorBidi"/>
          <w:b/>
          <w:bCs/>
          <w:noProof/>
          <w:sz w:val="22"/>
          <w:szCs w:val="22"/>
          <w:lang w:val="id-ID"/>
        </w:rPr>
      </w:pPr>
    </w:p>
    <w:p w:rsidR="00CB7D64" w:rsidRPr="00F13A02" w:rsidRDefault="00CB7D64" w:rsidP="00F13A02">
      <w:pPr>
        <w:spacing w:line="276" w:lineRule="auto"/>
        <w:jc w:val="both"/>
        <w:rPr>
          <w:rFonts w:asciiTheme="majorBidi" w:hAnsiTheme="majorBidi" w:cstheme="majorBidi"/>
          <w:noProof/>
          <w:sz w:val="22"/>
          <w:szCs w:val="22"/>
        </w:rPr>
      </w:pPr>
      <w:r w:rsidRPr="00F13A02">
        <w:rPr>
          <w:rFonts w:asciiTheme="majorBidi" w:hAnsiTheme="majorBidi" w:cstheme="majorBidi"/>
          <w:noProof/>
          <w:sz w:val="22"/>
          <w:szCs w:val="22"/>
          <w:lang w:val="id-ID"/>
        </w:rPr>
        <w:lastRenderedPageBreak/>
        <w:t>“Segala puji bagi Allah yang telah menjadikan Kakbah mulia sebagai kiblat umat Islam, dan mewajibkan mereka untuk menghadapnya tatkala salat secara yakin, baik dalam posisi dekat maupun jauh</w:t>
      </w:r>
      <w:r w:rsidR="0072674E" w:rsidRPr="00F13A02">
        <w:rPr>
          <w:rFonts w:asciiTheme="majorBidi" w:hAnsiTheme="majorBidi" w:cstheme="majorBidi"/>
          <w:noProof/>
          <w:sz w:val="22"/>
          <w:szCs w:val="22"/>
          <w:lang w:val="id-ID"/>
        </w:rPr>
        <w:t xml:space="preserve"> dengan kesepakatan muta’akhirin, serta mengangkat kesulitan dari tengah umat dengan serta merta zan tatkala jauh, karena uzur</w:t>
      </w:r>
      <w:r w:rsidR="002115B8" w:rsidRPr="00F13A02">
        <w:rPr>
          <w:rFonts w:asciiTheme="majorBidi" w:hAnsiTheme="majorBidi" w:cstheme="majorBidi"/>
          <w:noProof/>
          <w:sz w:val="22"/>
          <w:szCs w:val="22"/>
          <w:lang w:val="id-ID"/>
        </w:rPr>
        <w:t xml:space="preserve"> ilmu dan yakin. Z</w:t>
      </w:r>
      <w:r w:rsidR="002115B8" w:rsidRPr="00F13A02">
        <w:rPr>
          <w:rFonts w:asciiTheme="majorBidi" w:hAnsiTheme="majorBidi" w:cstheme="majorBidi"/>
          <w:noProof/>
          <w:sz w:val="22"/>
          <w:szCs w:val="22"/>
        </w:rPr>
        <w:t>han itu adalah yang meniscayakan ijtihad berdasarkan dalil-dalil yang menunjukkan arah fisik Kakbah. Selawat dan salam kepada orang yang memiliki kemuliaan atas semua makhluk, yang telah diturunkan kepadanya di kota Madinah ayat “maka palingkanlah wajahmu kearah Masjidil Haram”, maka Allah mewajibkan kepadanya dan umatnya untuk beralih dari menghadap baitul maqdis kepada menghadap Kakbah rumah mulia. Ini adalah titah khusus kepada Nabi Muhammad Saw, namun hikmahnya bersifat umum, sebagaimana telah ada riwayat tentangnya, demikian lagi telah dijelaskan oleh para ahli tafsir”.</w:t>
      </w:r>
    </w:p>
    <w:p w:rsidR="0072674E" w:rsidRPr="00F13A02" w:rsidRDefault="0072674E" w:rsidP="00F13A02">
      <w:pPr>
        <w:spacing w:line="276" w:lineRule="auto"/>
        <w:jc w:val="both"/>
        <w:rPr>
          <w:rFonts w:asciiTheme="majorBidi" w:hAnsiTheme="majorBidi" w:cstheme="majorBidi"/>
          <w:b/>
          <w:bCs/>
          <w:noProof/>
          <w:sz w:val="22"/>
          <w:szCs w:val="22"/>
          <w:lang w:val="id-ID"/>
        </w:rPr>
      </w:pPr>
    </w:p>
    <w:p w:rsidR="006D4EBA" w:rsidRPr="00F13A02" w:rsidRDefault="00291AE2" w:rsidP="00F13A02">
      <w:pPr>
        <w:spacing w:line="276" w:lineRule="auto"/>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ab/>
      </w:r>
      <w:r w:rsidR="00E51805" w:rsidRPr="00F13A02">
        <w:rPr>
          <w:rFonts w:asciiTheme="majorBidi" w:hAnsiTheme="majorBidi" w:cstheme="majorBidi"/>
          <w:noProof/>
          <w:sz w:val="22"/>
          <w:szCs w:val="22"/>
          <w:lang w:val="id-ID"/>
        </w:rPr>
        <w:t xml:space="preserve">Sedangkan </w:t>
      </w:r>
      <w:r w:rsidRPr="00F13A02">
        <w:rPr>
          <w:rFonts w:asciiTheme="majorBidi" w:hAnsiTheme="majorBidi" w:cstheme="majorBidi"/>
          <w:noProof/>
          <w:sz w:val="22"/>
          <w:szCs w:val="22"/>
          <w:lang w:val="id-ID"/>
        </w:rPr>
        <w:t xml:space="preserve">redaksi akhir naskah </w:t>
      </w:r>
      <w:r w:rsidR="00E51805" w:rsidRPr="00F13A02">
        <w:rPr>
          <w:rFonts w:asciiTheme="majorBidi" w:hAnsiTheme="majorBidi" w:cstheme="majorBidi"/>
          <w:i/>
          <w:iCs/>
          <w:noProof/>
          <w:sz w:val="22"/>
          <w:szCs w:val="22"/>
          <w:lang w:val="id-ID"/>
        </w:rPr>
        <w:t>“Mas’alah al-Qiblah fi al-Batawy”</w:t>
      </w:r>
      <w:r w:rsidRPr="00F13A02">
        <w:rPr>
          <w:rFonts w:asciiTheme="majorBidi" w:hAnsiTheme="majorBidi" w:cstheme="majorBidi"/>
          <w:noProof/>
          <w:sz w:val="22"/>
          <w:szCs w:val="22"/>
          <w:lang w:val="id-ID"/>
        </w:rPr>
        <w:t>sebagai berikut,</w:t>
      </w:r>
    </w:p>
    <w:p w:rsidR="00D552A9" w:rsidRPr="00F13A02" w:rsidRDefault="00D552A9" w:rsidP="00F13A02">
      <w:pPr>
        <w:spacing w:line="276" w:lineRule="auto"/>
        <w:rPr>
          <w:rFonts w:asciiTheme="majorBidi" w:hAnsiTheme="majorBidi" w:cstheme="majorBidi"/>
          <w:noProof/>
          <w:sz w:val="22"/>
          <w:szCs w:val="22"/>
          <w:lang w:val="id-ID"/>
        </w:rPr>
      </w:pPr>
    </w:p>
    <w:p w:rsidR="00291AE2" w:rsidRPr="00F13A02" w:rsidRDefault="00BD0788" w:rsidP="00F13A02">
      <w:pPr>
        <w:bidi/>
        <w:spacing w:line="276" w:lineRule="auto"/>
        <w:jc w:val="both"/>
        <w:rPr>
          <w:rFonts w:asciiTheme="majorBidi" w:hAnsiTheme="majorBidi" w:cstheme="majorBidi"/>
          <w:noProof/>
          <w:sz w:val="22"/>
          <w:szCs w:val="22"/>
          <w:rtl/>
          <w:lang w:val="id-ID"/>
        </w:rPr>
      </w:pPr>
      <w:r w:rsidRPr="00F13A02">
        <w:rPr>
          <w:rFonts w:asciiTheme="majorBidi" w:hAnsiTheme="majorBidi" w:cstheme="majorBidi"/>
          <w:noProof/>
          <w:sz w:val="22"/>
          <w:szCs w:val="22"/>
          <w:rtl/>
          <w:lang w:val="id-ID"/>
        </w:rPr>
        <w:t>غفر الله لنا ولكم وللمسلمين والحاج وموسى المطارمي والحاج عبد المجيد ومن عند هما يسلمون عليكم وعلى من عندكم وسلموا لنا على من عندكم من الطلبة وجميع من عندنا يخصونكم بجزيل السلام</w:t>
      </w:r>
    </w:p>
    <w:p w:rsidR="00BD0788" w:rsidRPr="00F13A02" w:rsidRDefault="00BD0788" w:rsidP="00F13A02">
      <w:pPr>
        <w:bidi/>
        <w:spacing w:line="276" w:lineRule="auto"/>
        <w:jc w:val="both"/>
        <w:rPr>
          <w:rFonts w:asciiTheme="majorBidi" w:hAnsiTheme="majorBidi" w:cstheme="majorBidi"/>
          <w:b/>
          <w:bCs/>
          <w:noProof/>
          <w:sz w:val="22"/>
          <w:szCs w:val="22"/>
          <w:lang w:val="id-ID"/>
        </w:rPr>
      </w:pPr>
    </w:p>
    <w:p w:rsidR="00D552A9" w:rsidRPr="00F13A02" w:rsidRDefault="00D552A9" w:rsidP="00F13A02">
      <w:pPr>
        <w:spacing w:line="276" w:lineRule="auto"/>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“Semoga Allah mengampuni kami, kamu, semua umat Islam, Haji Musa al-Matharamy, Haji Abdul Majid, dan siapa yang bersama keduanya, dan seluruhnya dari kalangan pelajar, serta seluruhnya, dikhususkan kepada mereka kiranya balasan keselamatan”.</w:t>
      </w:r>
    </w:p>
    <w:p w:rsidR="00D552A9" w:rsidRPr="00F13A02" w:rsidRDefault="00D552A9" w:rsidP="00F13A02">
      <w:pPr>
        <w:bidi/>
        <w:spacing w:line="276" w:lineRule="auto"/>
        <w:jc w:val="right"/>
        <w:rPr>
          <w:rFonts w:asciiTheme="majorBidi" w:hAnsiTheme="majorBidi" w:cstheme="majorBidi"/>
          <w:b/>
          <w:bCs/>
          <w:noProof/>
          <w:sz w:val="22"/>
          <w:szCs w:val="22"/>
          <w:lang w:val="id-ID"/>
        </w:rPr>
      </w:pPr>
    </w:p>
    <w:p w:rsidR="00BD0788" w:rsidRPr="00F13A02" w:rsidRDefault="00BD0788" w:rsidP="00F13A02">
      <w:pPr>
        <w:pStyle w:val="ListParagraph"/>
        <w:numPr>
          <w:ilvl w:val="0"/>
          <w:numId w:val="11"/>
        </w:numPr>
        <w:spacing w:line="276" w:lineRule="auto"/>
        <w:jc w:val="both"/>
        <w:rPr>
          <w:rFonts w:asciiTheme="majorBidi" w:hAnsiTheme="majorBidi" w:cstheme="majorBidi"/>
          <w:b/>
          <w:bCs/>
          <w:noProof/>
          <w:sz w:val="22"/>
          <w:szCs w:val="22"/>
        </w:rPr>
      </w:pPr>
      <w:r w:rsidRPr="00F13A02">
        <w:rPr>
          <w:rFonts w:asciiTheme="majorBidi" w:hAnsiTheme="majorBidi" w:cstheme="majorBidi"/>
          <w:b/>
          <w:bCs/>
          <w:noProof/>
          <w:sz w:val="22"/>
          <w:szCs w:val="22"/>
          <w:lang w:val="id-ID"/>
        </w:rPr>
        <w:t>Isi Naskah</w:t>
      </w:r>
    </w:p>
    <w:p w:rsidR="00E16D14" w:rsidRPr="00F13A02" w:rsidRDefault="00BD0788" w:rsidP="00F13A02">
      <w:pPr>
        <w:spacing w:line="276" w:lineRule="auto"/>
        <w:ind w:firstLine="720"/>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 xml:space="preserve">Seperti dijelaskan </w:t>
      </w:r>
      <w:r w:rsidR="00E51805" w:rsidRPr="00F13A02">
        <w:rPr>
          <w:rFonts w:asciiTheme="majorBidi" w:hAnsiTheme="majorBidi" w:cstheme="majorBidi"/>
          <w:noProof/>
          <w:sz w:val="22"/>
          <w:szCs w:val="22"/>
        </w:rPr>
        <w:t xml:space="preserve">Syaikh </w:t>
      </w:r>
      <w:r w:rsidRPr="00F13A02">
        <w:rPr>
          <w:rFonts w:asciiTheme="majorBidi" w:hAnsiTheme="majorBidi" w:cstheme="majorBidi"/>
          <w:noProof/>
          <w:sz w:val="22"/>
          <w:szCs w:val="22"/>
          <w:lang w:val="id-ID"/>
        </w:rPr>
        <w:t xml:space="preserve">Muhammad Arsyad Banjar di bagian mukadimah, </w:t>
      </w:r>
      <w:r w:rsidR="00E51805" w:rsidRPr="00F13A02">
        <w:rPr>
          <w:rFonts w:asciiTheme="majorBidi" w:hAnsiTheme="majorBidi" w:cstheme="majorBidi"/>
          <w:noProof/>
          <w:sz w:val="22"/>
          <w:szCs w:val="22"/>
        </w:rPr>
        <w:t xml:space="preserve">naskah ini </w:t>
      </w:r>
      <w:r w:rsidRPr="00F13A02">
        <w:rPr>
          <w:rFonts w:asciiTheme="majorBidi" w:hAnsiTheme="majorBidi" w:cstheme="majorBidi"/>
          <w:noProof/>
          <w:sz w:val="22"/>
          <w:szCs w:val="22"/>
          <w:lang w:val="id-ID"/>
        </w:rPr>
        <w:t>lebih lebih merupakan jawaban atas sejumlah pertanyaan terkait kiblat</w:t>
      </w:r>
      <w:r w:rsidR="00E51805" w:rsidRPr="00F13A02">
        <w:rPr>
          <w:rFonts w:asciiTheme="majorBidi" w:hAnsiTheme="majorBidi" w:cstheme="majorBidi"/>
          <w:noProof/>
          <w:sz w:val="22"/>
          <w:szCs w:val="22"/>
        </w:rPr>
        <w:t xml:space="preserve"> sebagaimana berkembang di tengah masyarakat</w:t>
      </w:r>
      <w:r w:rsidRPr="00F13A02">
        <w:rPr>
          <w:rFonts w:asciiTheme="majorBidi" w:hAnsiTheme="majorBidi" w:cstheme="majorBidi"/>
          <w:noProof/>
          <w:sz w:val="22"/>
          <w:szCs w:val="22"/>
          <w:lang w:val="id-ID"/>
        </w:rPr>
        <w:t>.</w:t>
      </w:r>
      <w:r w:rsidR="00D07CBB" w:rsidRPr="00F13A02">
        <w:rPr>
          <w:rFonts w:asciiTheme="majorBidi" w:hAnsiTheme="majorBidi" w:cstheme="majorBidi"/>
          <w:noProof/>
          <w:sz w:val="22"/>
          <w:szCs w:val="22"/>
        </w:rPr>
        <w:t xml:space="preserve">Di bagian awal </w:t>
      </w:r>
      <w:r w:rsidR="00E51805" w:rsidRPr="00F13A02">
        <w:rPr>
          <w:rFonts w:asciiTheme="majorBidi" w:hAnsiTheme="majorBidi" w:cstheme="majorBidi"/>
          <w:noProof/>
          <w:sz w:val="22"/>
          <w:szCs w:val="22"/>
        </w:rPr>
        <w:t xml:space="preserve">diantaranya </w:t>
      </w:r>
      <w:r w:rsidR="00D07CBB" w:rsidRPr="00F13A02">
        <w:rPr>
          <w:rFonts w:asciiTheme="majorBidi" w:hAnsiTheme="majorBidi" w:cstheme="majorBidi"/>
          <w:noProof/>
          <w:sz w:val="22"/>
          <w:szCs w:val="22"/>
        </w:rPr>
        <w:t>dijelaskan tentang masjid</w:t>
      </w:r>
      <w:r w:rsidR="00E51805" w:rsidRPr="00F13A02">
        <w:rPr>
          <w:rFonts w:asciiTheme="majorBidi" w:hAnsiTheme="majorBidi" w:cstheme="majorBidi"/>
          <w:noProof/>
          <w:sz w:val="22"/>
          <w:szCs w:val="22"/>
        </w:rPr>
        <w:t>-masjid</w:t>
      </w:r>
      <w:r w:rsidR="00D07CBB" w:rsidRPr="00F13A02">
        <w:rPr>
          <w:rFonts w:asciiTheme="majorBidi" w:hAnsiTheme="majorBidi" w:cstheme="majorBidi"/>
          <w:noProof/>
          <w:sz w:val="22"/>
          <w:szCs w:val="22"/>
        </w:rPr>
        <w:t xml:space="preserve"> yang dibangun </w:t>
      </w:r>
      <w:r w:rsidR="00E51805" w:rsidRPr="00F13A02">
        <w:rPr>
          <w:rFonts w:asciiTheme="majorBidi" w:hAnsiTheme="majorBidi" w:cstheme="majorBidi"/>
          <w:noProof/>
          <w:sz w:val="22"/>
          <w:szCs w:val="22"/>
        </w:rPr>
        <w:t xml:space="preserve">dengan pondasi </w:t>
      </w:r>
      <w:r w:rsidR="00D07CBB" w:rsidRPr="00F13A02">
        <w:rPr>
          <w:rFonts w:asciiTheme="majorBidi" w:hAnsiTheme="majorBidi" w:cstheme="majorBidi"/>
          <w:noProof/>
          <w:sz w:val="22"/>
          <w:szCs w:val="22"/>
        </w:rPr>
        <w:t xml:space="preserve">takwa, dimana </w:t>
      </w:r>
      <w:r w:rsidR="00E51805" w:rsidRPr="00F13A02">
        <w:rPr>
          <w:rFonts w:asciiTheme="majorBidi" w:hAnsiTheme="majorBidi" w:cstheme="majorBidi"/>
          <w:noProof/>
          <w:sz w:val="22"/>
          <w:szCs w:val="22"/>
        </w:rPr>
        <w:t xml:space="preserve">ada </w:t>
      </w:r>
      <w:r w:rsidR="00D07CBB" w:rsidRPr="00F13A02">
        <w:rPr>
          <w:rFonts w:asciiTheme="majorBidi" w:hAnsiTheme="majorBidi" w:cstheme="majorBidi"/>
          <w:noProof/>
          <w:sz w:val="22"/>
          <w:szCs w:val="22"/>
        </w:rPr>
        <w:t xml:space="preserve">pendapat </w:t>
      </w:r>
      <w:r w:rsidR="00E51805" w:rsidRPr="00F13A02">
        <w:rPr>
          <w:rFonts w:asciiTheme="majorBidi" w:hAnsiTheme="majorBidi" w:cstheme="majorBidi"/>
          <w:noProof/>
          <w:sz w:val="22"/>
          <w:szCs w:val="22"/>
        </w:rPr>
        <w:t xml:space="preserve">yang </w:t>
      </w:r>
      <w:r w:rsidR="00D07CBB" w:rsidRPr="00F13A02">
        <w:rPr>
          <w:rFonts w:asciiTheme="majorBidi" w:hAnsiTheme="majorBidi" w:cstheme="majorBidi"/>
          <w:noProof/>
          <w:sz w:val="22"/>
          <w:szCs w:val="22"/>
        </w:rPr>
        <w:t xml:space="preserve">menyatakan bahwa </w:t>
      </w:r>
      <w:r w:rsidR="00E51805" w:rsidRPr="00F13A02">
        <w:rPr>
          <w:rFonts w:asciiTheme="majorBidi" w:hAnsiTheme="majorBidi" w:cstheme="majorBidi"/>
          <w:noProof/>
          <w:sz w:val="22"/>
          <w:szCs w:val="22"/>
        </w:rPr>
        <w:t xml:space="preserve">yang dimaksud </w:t>
      </w:r>
      <w:r w:rsidR="00D07CBB" w:rsidRPr="00F13A02">
        <w:rPr>
          <w:rFonts w:asciiTheme="majorBidi" w:hAnsiTheme="majorBidi" w:cstheme="majorBidi"/>
          <w:noProof/>
          <w:sz w:val="22"/>
          <w:szCs w:val="22"/>
        </w:rPr>
        <w:t>adalah Masjid Quba dan dan Masjid Nabawi</w:t>
      </w:r>
      <w:r w:rsidR="00E51805" w:rsidRPr="00F13A02">
        <w:rPr>
          <w:rFonts w:asciiTheme="majorBidi" w:hAnsiTheme="majorBidi" w:cstheme="majorBidi"/>
          <w:noProof/>
          <w:sz w:val="22"/>
          <w:szCs w:val="22"/>
        </w:rPr>
        <w:t>, keduanya di kota Madinah</w:t>
      </w:r>
      <w:r w:rsidR="00D07CBB" w:rsidRPr="00F13A02">
        <w:rPr>
          <w:rFonts w:asciiTheme="majorBidi" w:hAnsiTheme="majorBidi" w:cstheme="majorBidi"/>
          <w:noProof/>
          <w:sz w:val="22"/>
          <w:szCs w:val="22"/>
        </w:rPr>
        <w:t xml:space="preserve">. Diantara </w:t>
      </w:r>
      <w:r w:rsidR="00E51805" w:rsidRPr="00F13A02">
        <w:rPr>
          <w:rFonts w:asciiTheme="majorBidi" w:hAnsiTheme="majorBidi" w:cstheme="majorBidi"/>
          <w:noProof/>
          <w:sz w:val="22"/>
          <w:szCs w:val="22"/>
        </w:rPr>
        <w:t xml:space="preserve">tokoh </w:t>
      </w:r>
      <w:r w:rsidR="00D07CBB" w:rsidRPr="00F13A02">
        <w:rPr>
          <w:rFonts w:asciiTheme="majorBidi" w:hAnsiTheme="majorBidi" w:cstheme="majorBidi"/>
          <w:noProof/>
          <w:sz w:val="22"/>
          <w:szCs w:val="22"/>
        </w:rPr>
        <w:t xml:space="preserve">yang berpendapat demikian adalah </w:t>
      </w:r>
      <w:r w:rsidR="00E51805" w:rsidRPr="00F13A02">
        <w:rPr>
          <w:rFonts w:asciiTheme="majorBidi" w:hAnsiTheme="majorBidi" w:cstheme="majorBidi"/>
          <w:noProof/>
          <w:sz w:val="22"/>
          <w:szCs w:val="22"/>
        </w:rPr>
        <w:t>Kadi A</w:t>
      </w:r>
      <w:r w:rsidR="00D07CBB" w:rsidRPr="00F13A02">
        <w:rPr>
          <w:rFonts w:asciiTheme="majorBidi" w:hAnsiTheme="majorBidi" w:cstheme="majorBidi"/>
          <w:noProof/>
          <w:sz w:val="22"/>
          <w:szCs w:val="22"/>
        </w:rPr>
        <w:t>l-Baidhawi dalam tafsirnya</w:t>
      </w:r>
      <w:r w:rsidR="00E51805" w:rsidRPr="00F13A02">
        <w:rPr>
          <w:rFonts w:asciiTheme="majorBidi" w:hAnsiTheme="majorBidi" w:cstheme="majorBidi"/>
          <w:noProof/>
          <w:sz w:val="22"/>
          <w:szCs w:val="22"/>
        </w:rPr>
        <w:t xml:space="preserve">. Pandangan ini muncul </w:t>
      </w:r>
      <w:r w:rsidR="00D07CBB" w:rsidRPr="00F13A02">
        <w:rPr>
          <w:rFonts w:asciiTheme="majorBidi" w:hAnsiTheme="majorBidi" w:cstheme="majorBidi"/>
          <w:noProof/>
          <w:sz w:val="22"/>
          <w:szCs w:val="22"/>
        </w:rPr>
        <w:t xml:space="preserve">setelah menjelaskan makna firman Allah </w:t>
      </w:r>
      <w:r w:rsidR="00D07CBB" w:rsidRPr="00F13A02">
        <w:rPr>
          <w:rFonts w:asciiTheme="majorBidi" w:hAnsiTheme="majorBidi" w:cstheme="majorBidi"/>
          <w:i/>
          <w:iCs/>
          <w:noProof/>
          <w:sz w:val="22"/>
          <w:szCs w:val="22"/>
        </w:rPr>
        <w:t>“lamasjidun ussisa ‘ala at-taqwa”</w:t>
      </w:r>
      <w:r w:rsidR="00E51805" w:rsidRPr="00F13A02">
        <w:rPr>
          <w:rFonts w:asciiTheme="majorBidi" w:hAnsiTheme="majorBidi" w:cstheme="majorBidi"/>
          <w:noProof/>
          <w:sz w:val="22"/>
          <w:szCs w:val="22"/>
        </w:rPr>
        <w:t xml:space="preserve"> (h.</w:t>
      </w:r>
      <w:r w:rsidR="00D07CBB" w:rsidRPr="00F13A02">
        <w:rPr>
          <w:rFonts w:asciiTheme="majorBidi" w:hAnsiTheme="majorBidi" w:cstheme="majorBidi"/>
          <w:noProof/>
          <w:sz w:val="22"/>
          <w:szCs w:val="22"/>
        </w:rPr>
        <w:t xml:space="preserve"> 4</w:t>
      </w:r>
      <w:r w:rsidR="00E51805" w:rsidRPr="00F13A02">
        <w:rPr>
          <w:rFonts w:asciiTheme="majorBidi" w:hAnsiTheme="majorBidi" w:cstheme="majorBidi"/>
          <w:noProof/>
          <w:sz w:val="22"/>
          <w:szCs w:val="22"/>
        </w:rPr>
        <w:t>)</w:t>
      </w:r>
      <w:r w:rsidR="00D07CBB" w:rsidRPr="00F13A02">
        <w:rPr>
          <w:rFonts w:asciiTheme="majorBidi" w:hAnsiTheme="majorBidi" w:cstheme="majorBidi"/>
          <w:noProof/>
          <w:sz w:val="22"/>
          <w:szCs w:val="22"/>
        </w:rPr>
        <w:t>.</w:t>
      </w:r>
    </w:p>
    <w:p w:rsidR="000D49E1" w:rsidRPr="00F13A02" w:rsidRDefault="00E16D14" w:rsidP="00F13A02">
      <w:pPr>
        <w:spacing w:line="276" w:lineRule="auto"/>
        <w:ind w:firstLine="720"/>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 xml:space="preserve">Dalam naskah ini juga Syaikh Muhammad Arsyad Banjar menyoroti secara khusus masjid-masjid di Betawi yang tidak persis menghadap kiblat serta fenomena yang berkembang ketika itu. </w:t>
      </w:r>
      <w:r w:rsidR="000D49E1" w:rsidRPr="00F13A02">
        <w:rPr>
          <w:rFonts w:asciiTheme="majorBidi" w:hAnsiTheme="majorBidi" w:cstheme="majorBidi"/>
          <w:noProof/>
          <w:sz w:val="22"/>
          <w:szCs w:val="22"/>
          <w:lang w:val="id-ID"/>
        </w:rPr>
        <w:t xml:space="preserve">Dalam konteks ini </w:t>
      </w:r>
      <w:r w:rsidR="002C27A8" w:rsidRPr="00F13A02">
        <w:rPr>
          <w:rFonts w:asciiTheme="majorBidi" w:hAnsiTheme="majorBidi" w:cstheme="majorBidi"/>
          <w:noProof/>
          <w:sz w:val="22"/>
          <w:szCs w:val="22"/>
          <w:lang w:val="id-ID"/>
        </w:rPr>
        <w:t xml:space="preserve">Syaikh Muhammad Arsyad Banjar </w:t>
      </w:r>
      <w:r w:rsidR="000D49E1" w:rsidRPr="00F13A02">
        <w:rPr>
          <w:rFonts w:asciiTheme="majorBidi" w:hAnsiTheme="majorBidi" w:cstheme="majorBidi"/>
          <w:noProof/>
          <w:sz w:val="22"/>
          <w:szCs w:val="22"/>
          <w:lang w:val="id-ID"/>
        </w:rPr>
        <w:t>menyatakan bahwa kebanyakan masjid di Betawi tidak bergeser</w:t>
      </w:r>
      <w:r w:rsidR="002C27A8" w:rsidRPr="00F13A02">
        <w:rPr>
          <w:rFonts w:asciiTheme="majorBidi" w:hAnsiTheme="majorBidi" w:cstheme="majorBidi"/>
          <w:noProof/>
          <w:sz w:val="22"/>
          <w:szCs w:val="22"/>
          <w:lang w:val="id-ID"/>
        </w:rPr>
        <w:t xml:space="preserve"> kearah yang seharusnya</w:t>
      </w:r>
      <w:r w:rsidRPr="00F13A02">
        <w:rPr>
          <w:rFonts w:asciiTheme="majorBidi" w:hAnsiTheme="majorBidi" w:cstheme="majorBidi"/>
          <w:noProof/>
          <w:sz w:val="22"/>
          <w:szCs w:val="22"/>
          <w:lang w:val="id-ID"/>
        </w:rPr>
        <w:t xml:space="preserve">. </w:t>
      </w:r>
      <w:r w:rsidRPr="00F13A02">
        <w:rPr>
          <w:rFonts w:asciiTheme="majorBidi" w:hAnsiTheme="majorBidi" w:cstheme="majorBidi"/>
          <w:noProof/>
          <w:sz w:val="22"/>
          <w:szCs w:val="22"/>
        </w:rPr>
        <w:t>Berikut pernyataan Syaikh Muhammad Arsyad Banjar</w:t>
      </w:r>
      <w:r w:rsidR="002C27A8" w:rsidRPr="00F13A02">
        <w:rPr>
          <w:rFonts w:asciiTheme="majorBidi" w:hAnsiTheme="majorBidi" w:cstheme="majorBidi"/>
          <w:noProof/>
          <w:sz w:val="22"/>
          <w:szCs w:val="22"/>
          <w:lang w:val="id-ID"/>
        </w:rPr>
        <w:t>,</w:t>
      </w:r>
    </w:p>
    <w:p w:rsidR="002C27A8" w:rsidRPr="00F13A02" w:rsidRDefault="002C27A8" w:rsidP="00F13A02">
      <w:pPr>
        <w:pStyle w:val="ListParagraph"/>
        <w:spacing w:line="276" w:lineRule="auto"/>
        <w:jc w:val="both"/>
        <w:rPr>
          <w:rFonts w:asciiTheme="majorBidi" w:hAnsiTheme="majorBidi" w:cstheme="majorBidi"/>
          <w:noProof/>
          <w:sz w:val="22"/>
          <w:szCs w:val="22"/>
          <w:lang w:val="id-ID"/>
        </w:rPr>
      </w:pPr>
    </w:p>
    <w:p w:rsidR="006371B7" w:rsidRPr="00F13A02" w:rsidRDefault="006371B7" w:rsidP="00F13A02">
      <w:pPr>
        <w:bidi/>
        <w:spacing w:line="276" w:lineRule="auto"/>
        <w:jc w:val="both"/>
        <w:rPr>
          <w:rFonts w:asciiTheme="majorBidi" w:hAnsiTheme="majorBidi" w:cstheme="majorBidi"/>
          <w:noProof/>
          <w:sz w:val="22"/>
          <w:szCs w:val="22"/>
          <w:lang w:val="id-ID"/>
        </w:rPr>
      </w:pPr>
      <w:r w:rsidRPr="00F13A02">
        <w:rPr>
          <w:rFonts w:asciiTheme="majorBidi" w:hAnsiTheme="majorBidi" w:cstheme="majorBidi"/>
          <w:noProof/>
          <w:sz w:val="22"/>
          <w:szCs w:val="22"/>
          <w:rtl/>
          <w:lang w:val="id-ID"/>
        </w:rPr>
        <w:t xml:space="preserve">وغالب محاريب البطاوي لا ينحرف عن الخط بل يكون على الخط ومقدار العرضين متساو ومن غير تفاوت في درجة وإن حصل التفاوت في الدقائق فالمخالفة بين محققة </w:t>
      </w:r>
    </w:p>
    <w:p w:rsidR="00A0498C" w:rsidRPr="00F13A02" w:rsidRDefault="00A0498C" w:rsidP="00F13A02">
      <w:pPr>
        <w:bidi/>
        <w:spacing w:line="276" w:lineRule="auto"/>
        <w:jc w:val="both"/>
        <w:rPr>
          <w:rFonts w:asciiTheme="majorBidi" w:hAnsiTheme="majorBidi" w:cstheme="majorBidi"/>
          <w:noProof/>
          <w:sz w:val="22"/>
          <w:szCs w:val="22"/>
          <w:lang w:val="id-ID"/>
        </w:rPr>
      </w:pPr>
    </w:p>
    <w:p w:rsidR="00E16D14" w:rsidRPr="00F13A02" w:rsidRDefault="00A0498C" w:rsidP="00F13A02">
      <w:pPr>
        <w:spacing w:line="276" w:lineRule="auto"/>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“Kebanyakan mihrab di Betawi tidak bergeser dari garis (timur-barat), namun searah garis lurus dua kali memanjang tanpa ada jarak sederajatpun, dan jika selisih didapat dalam orde detik maka ia berbeda diantara yang telah terakurasi”.</w:t>
      </w:r>
    </w:p>
    <w:p w:rsidR="00E16D14" w:rsidRPr="00F13A02" w:rsidRDefault="00E16D14" w:rsidP="00F13A02">
      <w:pPr>
        <w:spacing w:line="276" w:lineRule="auto"/>
        <w:jc w:val="both"/>
        <w:rPr>
          <w:rFonts w:asciiTheme="majorBidi" w:hAnsiTheme="majorBidi" w:cstheme="majorBidi"/>
          <w:noProof/>
          <w:sz w:val="22"/>
          <w:szCs w:val="22"/>
          <w:lang w:val="id-ID"/>
        </w:rPr>
      </w:pPr>
    </w:p>
    <w:p w:rsidR="003A56E7" w:rsidRPr="00F13A02" w:rsidRDefault="00E16D14" w:rsidP="00F13A02">
      <w:pPr>
        <w:spacing w:line="276" w:lineRule="auto"/>
        <w:ind w:firstLine="720"/>
        <w:jc w:val="both"/>
        <w:rPr>
          <w:rFonts w:asciiTheme="majorBidi" w:hAnsiTheme="majorBidi" w:cstheme="majorBidi"/>
          <w:noProof/>
          <w:sz w:val="22"/>
          <w:szCs w:val="22"/>
        </w:rPr>
      </w:pPr>
      <w:r w:rsidRPr="00F13A02">
        <w:rPr>
          <w:rFonts w:asciiTheme="majorBidi" w:hAnsiTheme="majorBidi" w:cstheme="majorBidi"/>
          <w:noProof/>
          <w:sz w:val="22"/>
          <w:szCs w:val="22"/>
          <w:lang w:val="id-ID"/>
        </w:rPr>
        <w:t xml:space="preserve">Di bagian lain, Syaikh Muhammad Arsyad Banjar menegaskan bahwa </w:t>
      </w:r>
      <w:r w:rsidR="006371B7" w:rsidRPr="00F13A02">
        <w:rPr>
          <w:rFonts w:asciiTheme="majorBidi" w:hAnsiTheme="majorBidi" w:cstheme="majorBidi"/>
          <w:noProof/>
          <w:sz w:val="22"/>
          <w:szCs w:val="22"/>
          <w:lang w:val="id-ID"/>
        </w:rPr>
        <w:t>bahwa mihrab-mihrab yang dibangun para wali tidak menghalangi untuk diijtihadi</w:t>
      </w:r>
      <w:r w:rsidR="00062D4E" w:rsidRPr="00F13A02">
        <w:rPr>
          <w:rFonts w:asciiTheme="majorBidi" w:hAnsiTheme="majorBidi" w:cstheme="majorBidi"/>
          <w:noProof/>
          <w:sz w:val="22"/>
          <w:szCs w:val="22"/>
          <w:lang w:val="id-ID"/>
        </w:rPr>
        <w:t>.</w:t>
      </w:r>
      <w:r w:rsidRPr="00F13A02">
        <w:rPr>
          <w:rFonts w:asciiTheme="majorBidi" w:hAnsiTheme="majorBidi" w:cstheme="majorBidi"/>
          <w:noProof/>
          <w:sz w:val="22"/>
          <w:szCs w:val="22"/>
        </w:rPr>
        <w:t>Pembahasan ini cukup dinamis dan panjang. Dalam naskah ini juga di</w:t>
      </w:r>
      <w:r w:rsidR="005A6008" w:rsidRPr="00F13A02">
        <w:rPr>
          <w:rFonts w:asciiTheme="majorBidi" w:hAnsiTheme="majorBidi" w:cstheme="majorBidi"/>
          <w:noProof/>
          <w:sz w:val="22"/>
          <w:szCs w:val="22"/>
        </w:rPr>
        <w:t>urai</w:t>
      </w:r>
      <w:r w:rsidR="003A56E7" w:rsidRPr="00F13A02">
        <w:rPr>
          <w:rFonts w:asciiTheme="majorBidi" w:hAnsiTheme="majorBidi" w:cstheme="majorBidi"/>
          <w:noProof/>
          <w:sz w:val="22"/>
          <w:szCs w:val="22"/>
        </w:rPr>
        <w:t>kan</w:t>
      </w:r>
      <w:r w:rsidR="005A6008" w:rsidRPr="00F13A02">
        <w:rPr>
          <w:rFonts w:asciiTheme="majorBidi" w:hAnsiTheme="majorBidi" w:cstheme="majorBidi"/>
          <w:noProof/>
          <w:sz w:val="22"/>
          <w:szCs w:val="22"/>
        </w:rPr>
        <w:t xml:space="preserve"> aspek sosial fenomena arah kiblat di tengah masyarakat, seperti posisi wali (auliya), dan lain-lain.Dalam segenap uraiannya juga </w:t>
      </w:r>
      <w:r w:rsidR="002C27A8" w:rsidRPr="00F13A02">
        <w:rPr>
          <w:rFonts w:asciiTheme="majorBidi" w:hAnsiTheme="majorBidi" w:cstheme="majorBidi"/>
          <w:noProof/>
          <w:sz w:val="22"/>
          <w:szCs w:val="22"/>
        </w:rPr>
        <w:t xml:space="preserve">Syaikh </w:t>
      </w:r>
      <w:r w:rsidR="002C27A8" w:rsidRPr="00F13A02">
        <w:rPr>
          <w:rFonts w:asciiTheme="majorBidi" w:hAnsiTheme="majorBidi" w:cstheme="majorBidi"/>
          <w:noProof/>
          <w:sz w:val="22"/>
          <w:szCs w:val="22"/>
          <w:lang w:val="id-ID"/>
        </w:rPr>
        <w:t xml:space="preserve">Muhammad Arsyad Banjar </w:t>
      </w:r>
      <w:r w:rsidR="005A6008" w:rsidRPr="00F13A02">
        <w:rPr>
          <w:rFonts w:asciiTheme="majorBidi" w:hAnsiTheme="majorBidi" w:cstheme="majorBidi"/>
          <w:noProof/>
          <w:sz w:val="22"/>
          <w:szCs w:val="22"/>
        </w:rPr>
        <w:t>banyak menukil pandangan para ulama dalam karya-karya mereka, baik terkait arah kiblat maupun terkait fenomena yang terkait dan terjadi di tengah masyarakat.</w:t>
      </w:r>
      <w:r w:rsidR="003A56E7" w:rsidRPr="00F13A02">
        <w:rPr>
          <w:rFonts w:asciiTheme="majorBidi" w:hAnsiTheme="majorBidi" w:cstheme="majorBidi"/>
          <w:noProof/>
          <w:sz w:val="22"/>
          <w:szCs w:val="22"/>
        </w:rPr>
        <w:t xml:space="preserve"> Hal ini menunjukkan wawasan luas seorang Muhammad Arsyad Banjar.</w:t>
      </w:r>
    </w:p>
    <w:p w:rsidR="00C57F63" w:rsidRPr="00F13A02" w:rsidRDefault="003A56E7" w:rsidP="00F13A02">
      <w:pPr>
        <w:spacing w:line="276" w:lineRule="auto"/>
        <w:ind w:firstLine="720"/>
        <w:jc w:val="both"/>
        <w:rPr>
          <w:rFonts w:asciiTheme="majorBidi" w:hAnsiTheme="majorBidi" w:cstheme="majorBidi"/>
          <w:noProof/>
          <w:sz w:val="22"/>
          <w:szCs w:val="22"/>
        </w:rPr>
      </w:pPr>
      <w:r w:rsidRPr="00F13A02">
        <w:rPr>
          <w:rFonts w:asciiTheme="majorBidi" w:hAnsiTheme="majorBidi" w:cstheme="majorBidi"/>
          <w:noProof/>
          <w:sz w:val="22"/>
          <w:szCs w:val="22"/>
        </w:rPr>
        <w:lastRenderedPageBreak/>
        <w:t xml:space="preserve">Selain itu, juga terdapat pembahasan tentang </w:t>
      </w:r>
      <w:r w:rsidR="00C57F63" w:rsidRPr="00F13A02">
        <w:rPr>
          <w:rFonts w:asciiTheme="majorBidi" w:hAnsiTheme="majorBidi" w:cstheme="majorBidi"/>
          <w:noProof/>
          <w:sz w:val="22"/>
          <w:szCs w:val="22"/>
        </w:rPr>
        <w:t xml:space="preserve">masjid yang dilakukan shalat atasnya oleh sahabat </w:t>
      </w:r>
      <w:r w:rsidRPr="00F13A02">
        <w:rPr>
          <w:rFonts w:asciiTheme="majorBidi" w:hAnsiTheme="majorBidi" w:cstheme="majorBidi"/>
          <w:noProof/>
          <w:sz w:val="22"/>
          <w:szCs w:val="22"/>
        </w:rPr>
        <w:t xml:space="preserve">sekalipun </w:t>
      </w:r>
      <w:r w:rsidR="00C57F63" w:rsidRPr="00F13A02">
        <w:rPr>
          <w:rFonts w:asciiTheme="majorBidi" w:hAnsiTheme="majorBidi" w:cstheme="majorBidi"/>
          <w:noProof/>
          <w:sz w:val="22"/>
          <w:szCs w:val="22"/>
        </w:rPr>
        <w:t>dapat diijtihadi</w:t>
      </w:r>
      <w:r w:rsidRPr="00F13A02">
        <w:rPr>
          <w:rFonts w:asciiTheme="majorBidi" w:hAnsiTheme="majorBidi" w:cstheme="majorBidi"/>
          <w:noProof/>
          <w:sz w:val="22"/>
          <w:szCs w:val="22"/>
        </w:rPr>
        <w:t xml:space="preserve"> jika terbukti kemudian arah kiblatnya keliru. Hal ini berangkat dari pemahaman karena </w:t>
      </w:r>
      <w:r w:rsidR="00C57F63" w:rsidRPr="00F13A02">
        <w:rPr>
          <w:rFonts w:asciiTheme="majorBidi" w:hAnsiTheme="majorBidi" w:cstheme="majorBidi"/>
          <w:noProof/>
          <w:sz w:val="22"/>
          <w:szCs w:val="22"/>
        </w:rPr>
        <w:t>ia bukan mihrabnya Nabi Saw. Dengan demikian, maka masjid-masjid yang dibangun oleh bukan selain sahabat, diantaranya masjid di Betawi, tentu lebih boleh lagi untuk diijtihadi.</w:t>
      </w:r>
    </w:p>
    <w:p w:rsidR="00E51805" w:rsidRPr="00F13A02" w:rsidRDefault="00E51805" w:rsidP="00F13A02">
      <w:pPr>
        <w:spacing w:line="276" w:lineRule="auto"/>
        <w:jc w:val="both"/>
        <w:rPr>
          <w:rFonts w:asciiTheme="majorBidi" w:hAnsiTheme="majorBidi" w:cstheme="majorBidi"/>
          <w:noProof/>
          <w:sz w:val="22"/>
          <w:szCs w:val="22"/>
        </w:rPr>
      </w:pPr>
    </w:p>
    <w:p w:rsidR="00307BF7" w:rsidRPr="00F13A02" w:rsidRDefault="00E51805" w:rsidP="00F13A02">
      <w:pPr>
        <w:pStyle w:val="ListParagraph"/>
        <w:numPr>
          <w:ilvl w:val="0"/>
          <w:numId w:val="11"/>
        </w:numPr>
        <w:spacing w:line="276" w:lineRule="auto"/>
        <w:jc w:val="both"/>
        <w:rPr>
          <w:rFonts w:asciiTheme="majorBidi" w:hAnsiTheme="majorBidi" w:cstheme="majorBidi"/>
          <w:b/>
          <w:bCs/>
          <w:noProof/>
          <w:sz w:val="22"/>
          <w:szCs w:val="22"/>
        </w:rPr>
      </w:pPr>
      <w:r w:rsidRPr="00F13A02">
        <w:rPr>
          <w:rFonts w:asciiTheme="majorBidi" w:hAnsiTheme="majorBidi" w:cstheme="majorBidi"/>
          <w:b/>
          <w:bCs/>
          <w:noProof/>
          <w:sz w:val="22"/>
          <w:szCs w:val="22"/>
        </w:rPr>
        <w:t xml:space="preserve">Beberapa </w:t>
      </w:r>
      <w:r w:rsidR="0013667A" w:rsidRPr="00F13A02">
        <w:rPr>
          <w:rFonts w:asciiTheme="majorBidi" w:hAnsiTheme="majorBidi" w:cstheme="majorBidi"/>
          <w:b/>
          <w:bCs/>
          <w:noProof/>
          <w:sz w:val="22"/>
          <w:szCs w:val="22"/>
        </w:rPr>
        <w:t>P</w:t>
      </w:r>
      <w:r w:rsidRPr="00F13A02">
        <w:rPr>
          <w:rFonts w:asciiTheme="majorBidi" w:hAnsiTheme="majorBidi" w:cstheme="majorBidi"/>
          <w:b/>
          <w:bCs/>
          <w:noProof/>
          <w:sz w:val="22"/>
          <w:szCs w:val="22"/>
        </w:rPr>
        <w:t>embahasan Penting</w:t>
      </w:r>
    </w:p>
    <w:p w:rsidR="003A729A" w:rsidRPr="00F13A02" w:rsidRDefault="003A729A" w:rsidP="00F13A02">
      <w:pPr>
        <w:pStyle w:val="ListParagraph"/>
        <w:numPr>
          <w:ilvl w:val="0"/>
          <w:numId w:val="15"/>
        </w:numPr>
        <w:spacing w:line="276" w:lineRule="auto"/>
        <w:jc w:val="both"/>
        <w:rPr>
          <w:rFonts w:asciiTheme="majorBidi" w:hAnsiTheme="majorBidi" w:cstheme="majorBidi"/>
          <w:b/>
          <w:bCs/>
          <w:noProof/>
          <w:sz w:val="22"/>
          <w:szCs w:val="22"/>
        </w:rPr>
      </w:pPr>
      <w:r w:rsidRPr="00F13A02">
        <w:rPr>
          <w:rFonts w:asciiTheme="majorBidi" w:hAnsiTheme="majorBidi" w:cstheme="majorBidi"/>
          <w:b/>
          <w:bCs/>
          <w:noProof/>
          <w:sz w:val="22"/>
          <w:szCs w:val="22"/>
        </w:rPr>
        <w:t>Urgensi Akurasi Arah Kiblat</w:t>
      </w:r>
    </w:p>
    <w:p w:rsidR="00E16D14" w:rsidRPr="00F13A02" w:rsidRDefault="00E51805" w:rsidP="00F13A02">
      <w:pPr>
        <w:spacing w:line="276" w:lineRule="auto"/>
        <w:ind w:firstLine="720"/>
        <w:jc w:val="both"/>
        <w:rPr>
          <w:rFonts w:asciiTheme="majorBidi" w:hAnsiTheme="majorBidi" w:cstheme="majorBidi"/>
          <w:noProof/>
          <w:sz w:val="22"/>
          <w:szCs w:val="22"/>
        </w:rPr>
      </w:pPr>
      <w:r w:rsidRPr="00F13A02">
        <w:rPr>
          <w:rFonts w:asciiTheme="majorBidi" w:hAnsiTheme="majorBidi" w:cstheme="majorBidi"/>
          <w:noProof/>
          <w:sz w:val="22"/>
          <w:szCs w:val="22"/>
        </w:rPr>
        <w:t xml:space="preserve">Syaikh Muhammad Arsyad Banjar menjelaskan arti penting akurasi arah kiblat sebuah masjid, betapapun ia dibangun oleh orang-orang saleh. Bahkan ia menyatakan betapapun sebuah masjid di bangun dengan pondasi takwa, tidak serta merta menjamin bahwa arah kiblatnya tepat. Keakurasian arah kiblat sebuah masjid mesti diakurasi secara presisi, sebab ia terkait dengan sah tidaknya sebuah ibadah (salat). Manakala mihrab sebuah masjid tidak tepat mengarah ke Kakbah maka </w:t>
      </w:r>
      <w:r w:rsidR="00E16D14" w:rsidRPr="00F13A02">
        <w:rPr>
          <w:rFonts w:asciiTheme="majorBidi" w:hAnsiTheme="majorBidi" w:cstheme="majorBidi"/>
          <w:noProof/>
          <w:sz w:val="22"/>
          <w:szCs w:val="22"/>
        </w:rPr>
        <w:t xml:space="preserve">mau tidak mau harus </w:t>
      </w:r>
      <w:r w:rsidRPr="00F13A02">
        <w:rPr>
          <w:rFonts w:asciiTheme="majorBidi" w:hAnsiTheme="majorBidi" w:cstheme="majorBidi"/>
          <w:noProof/>
          <w:sz w:val="22"/>
          <w:szCs w:val="22"/>
        </w:rPr>
        <w:t xml:space="preserve">diubah. </w:t>
      </w:r>
      <w:r w:rsidR="00E16D14" w:rsidRPr="00F13A02">
        <w:rPr>
          <w:rFonts w:asciiTheme="majorBidi" w:hAnsiTheme="majorBidi" w:cstheme="majorBidi"/>
          <w:noProof/>
          <w:sz w:val="22"/>
          <w:szCs w:val="22"/>
        </w:rPr>
        <w:t xml:space="preserve">Secara tegas ia nnyatakan </w:t>
      </w:r>
      <w:r w:rsidRPr="00F13A02">
        <w:rPr>
          <w:rFonts w:asciiTheme="majorBidi" w:hAnsiTheme="majorBidi" w:cstheme="majorBidi"/>
          <w:noProof/>
          <w:sz w:val="22"/>
          <w:szCs w:val="22"/>
        </w:rPr>
        <w:t xml:space="preserve">betapapun </w:t>
      </w:r>
      <w:r w:rsidR="00E16D14" w:rsidRPr="00F13A02">
        <w:rPr>
          <w:rFonts w:asciiTheme="majorBidi" w:hAnsiTheme="majorBidi" w:cstheme="majorBidi"/>
          <w:noProof/>
          <w:sz w:val="22"/>
          <w:szCs w:val="22"/>
        </w:rPr>
        <w:t xml:space="preserve">masjid tersebut </w:t>
      </w:r>
      <w:r w:rsidRPr="00F13A02">
        <w:rPr>
          <w:rFonts w:asciiTheme="majorBidi" w:hAnsiTheme="majorBidi" w:cstheme="majorBidi"/>
          <w:noProof/>
          <w:sz w:val="22"/>
          <w:szCs w:val="22"/>
        </w:rPr>
        <w:t xml:space="preserve">dibangun oleh para </w:t>
      </w:r>
      <w:r w:rsidR="00E16D14" w:rsidRPr="00F13A02">
        <w:rPr>
          <w:rFonts w:asciiTheme="majorBidi" w:hAnsiTheme="majorBidi" w:cstheme="majorBidi"/>
          <w:noProof/>
          <w:sz w:val="22"/>
          <w:szCs w:val="22"/>
        </w:rPr>
        <w:t>wali (</w:t>
      </w:r>
      <w:r w:rsidRPr="00F13A02">
        <w:rPr>
          <w:rFonts w:asciiTheme="majorBidi" w:hAnsiTheme="majorBidi" w:cstheme="majorBidi"/>
          <w:noProof/>
          <w:sz w:val="22"/>
          <w:szCs w:val="22"/>
        </w:rPr>
        <w:t>auliya</w:t>
      </w:r>
      <w:r w:rsidR="00E16D14" w:rsidRPr="00F13A02">
        <w:rPr>
          <w:rFonts w:asciiTheme="majorBidi" w:hAnsiTheme="majorBidi" w:cstheme="majorBidi"/>
          <w:noProof/>
          <w:sz w:val="22"/>
          <w:szCs w:val="22"/>
        </w:rPr>
        <w:t>) Allah</w:t>
      </w:r>
      <w:r w:rsidRPr="00F13A02">
        <w:rPr>
          <w:rFonts w:asciiTheme="majorBidi" w:hAnsiTheme="majorBidi" w:cstheme="majorBidi"/>
          <w:noProof/>
          <w:sz w:val="22"/>
          <w:szCs w:val="22"/>
        </w:rPr>
        <w:t xml:space="preserve">, sebab mereka tidak maksum, sehingga memungkinkan </w:t>
      </w:r>
      <w:r w:rsidR="00E16D14" w:rsidRPr="00F13A02">
        <w:rPr>
          <w:rFonts w:asciiTheme="majorBidi" w:hAnsiTheme="majorBidi" w:cstheme="majorBidi"/>
          <w:noProof/>
          <w:sz w:val="22"/>
          <w:szCs w:val="22"/>
        </w:rPr>
        <w:t>terjadi ke</w:t>
      </w:r>
      <w:r w:rsidRPr="00F13A02">
        <w:rPr>
          <w:rFonts w:asciiTheme="majorBidi" w:hAnsiTheme="majorBidi" w:cstheme="majorBidi"/>
          <w:noProof/>
          <w:sz w:val="22"/>
          <w:szCs w:val="22"/>
        </w:rPr>
        <w:t>keliru</w:t>
      </w:r>
      <w:r w:rsidR="00E16D14" w:rsidRPr="00F13A02">
        <w:rPr>
          <w:rFonts w:asciiTheme="majorBidi" w:hAnsiTheme="majorBidi" w:cstheme="majorBidi"/>
          <w:noProof/>
          <w:sz w:val="22"/>
          <w:szCs w:val="22"/>
        </w:rPr>
        <w:t>an dalam penetapan arah kiblatnya</w:t>
      </w:r>
      <w:r w:rsidRPr="00F13A02">
        <w:rPr>
          <w:rFonts w:asciiTheme="majorBidi" w:hAnsiTheme="majorBidi" w:cstheme="majorBidi"/>
          <w:noProof/>
          <w:sz w:val="22"/>
          <w:szCs w:val="22"/>
        </w:rPr>
        <w:t>.</w:t>
      </w:r>
    </w:p>
    <w:p w:rsidR="00E51805" w:rsidRPr="00F13A02" w:rsidRDefault="00E51805" w:rsidP="00F13A02">
      <w:pPr>
        <w:spacing w:line="276" w:lineRule="auto"/>
        <w:ind w:firstLine="720"/>
        <w:jc w:val="both"/>
        <w:rPr>
          <w:rFonts w:asciiTheme="majorBidi" w:hAnsiTheme="majorBidi" w:cstheme="majorBidi"/>
          <w:noProof/>
          <w:sz w:val="22"/>
          <w:szCs w:val="22"/>
        </w:rPr>
      </w:pPr>
      <w:r w:rsidRPr="00F13A02">
        <w:rPr>
          <w:rFonts w:asciiTheme="majorBidi" w:hAnsiTheme="majorBidi" w:cstheme="majorBidi"/>
          <w:noProof/>
          <w:sz w:val="22"/>
          <w:szCs w:val="22"/>
        </w:rPr>
        <w:t>D</w:t>
      </w:r>
      <w:r w:rsidR="00E16D14" w:rsidRPr="00F13A02">
        <w:rPr>
          <w:rFonts w:asciiTheme="majorBidi" w:hAnsiTheme="majorBidi" w:cstheme="majorBidi"/>
          <w:noProof/>
          <w:sz w:val="22"/>
          <w:szCs w:val="22"/>
        </w:rPr>
        <w:t xml:space="preserve">alam konteks ini pula dapat dinyatakan bahwa </w:t>
      </w:r>
      <w:r w:rsidRPr="00F13A02">
        <w:rPr>
          <w:rFonts w:asciiTheme="majorBidi" w:hAnsiTheme="majorBidi" w:cstheme="majorBidi"/>
          <w:noProof/>
          <w:sz w:val="22"/>
          <w:szCs w:val="22"/>
        </w:rPr>
        <w:t xml:space="preserve">arah kiblat sebuah masjid yang dibangun </w:t>
      </w:r>
      <w:r w:rsidR="00E16D14" w:rsidRPr="00F13A02">
        <w:rPr>
          <w:rFonts w:asciiTheme="majorBidi" w:hAnsiTheme="majorBidi" w:cstheme="majorBidi"/>
          <w:noProof/>
          <w:sz w:val="22"/>
          <w:szCs w:val="22"/>
        </w:rPr>
        <w:t>orang-orang mulia ini sejatinya da</w:t>
      </w:r>
      <w:r w:rsidRPr="00F13A02">
        <w:rPr>
          <w:rFonts w:asciiTheme="majorBidi" w:hAnsiTheme="majorBidi" w:cstheme="majorBidi"/>
          <w:noProof/>
          <w:sz w:val="22"/>
          <w:szCs w:val="22"/>
        </w:rPr>
        <w:t xml:space="preserve">pat diijtihadi, terlebih jika kekeliruannya telah tampak jelas. </w:t>
      </w:r>
      <w:r w:rsidR="00E16D14" w:rsidRPr="00F13A02">
        <w:rPr>
          <w:rFonts w:asciiTheme="majorBidi" w:hAnsiTheme="majorBidi" w:cstheme="majorBidi"/>
          <w:noProof/>
          <w:sz w:val="22"/>
          <w:szCs w:val="22"/>
        </w:rPr>
        <w:t xml:space="preserve">Lebih lanjut Syaikh Muhammad Arsyad Banjar menyatakan hal </w:t>
      </w:r>
      <w:r w:rsidRPr="00F13A02">
        <w:rPr>
          <w:rFonts w:asciiTheme="majorBidi" w:hAnsiTheme="majorBidi" w:cstheme="majorBidi"/>
          <w:noProof/>
          <w:sz w:val="22"/>
          <w:szCs w:val="22"/>
        </w:rPr>
        <w:t>ini tidak memandang apakah posisi masjid itu dekat atau jauh dari bangunan Kakbah</w:t>
      </w:r>
      <w:r w:rsidR="00E16D14" w:rsidRPr="00F13A02">
        <w:rPr>
          <w:rFonts w:asciiTheme="majorBidi" w:hAnsiTheme="majorBidi" w:cstheme="majorBidi"/>
          <w:noProof/>
          <w:sz w:val="22"/>
          <w:szCs w:val="22"/>
        </w:rPr>
        <w:t>, kepresisian arah kiblat merupakan hal utama (h. 8)</w:t>
      </w:r>
      <w:r w:rsidRPr="00F13A02">
        <w:rPr>
          <w:rFonts w:asciiTheme="majorBidi" w:hAnsiTheme="majorBidi" w:cstheme="majorBidi"/>
          <w:noProof/>
          <w:sz w:val="22"/>
          <w:szCs w:val="22"/>
        </w:rPr>
        <w:t>.</w:t>
      </w:r>
    </w:p>
    <w:p w:rsidR="00E51805" w:rsidRPr="00F13A02" w:rsidRDefault="00E16D14" w:rsidP="00F13A02">
      <w:pPr>
        <w:spacing w:line="276" w:lineRule="auto"/>
        <w:ind w:firstLine="720"/>
        <w:jc w:val="both"/>
        <w:rPr>
          <w:rFonts w:asciiTheme="majorBidi" w:hAnsiTheme="majorBidi" w:cstheme="majorBidi"/>
          <w:noProof/>
          <w:sz w:val="22"/>
          <w:szCs w:val="22"/>
        </w:rPr>
      </w:pPr>
      <w:r w:rsidRPr="00F13A02">
        <w:rPr>
          <w:rFonts w:asciiTheme="majorBidi" w:hAnsiTheme="majorBidi" w:cstheme="majorBidi"/>
          <w:noProof/>
          <w:sz w:val="22"/>
          <w:szCs w:val="22"/>
        </w:rPr>
        <w:t xml:space="preserve">Selanjutnya Syaikh Muhammad Arsyad Banjar menyoroti secara khusus masjid-masjid yang ada di Betawi. </w:t>
      </w:r>
      <w:r w:rsidR="00E51805" w:rsidRPr="00F13A02">
        <w:rPr>
          <w:rFonts w:asciiTheme="majorBidi" w:hAnsiTheme="majorBidi" w:cstheme="majorBidi"/>
          <w:noProof/>
          <w:sz w:val="22"/>
          <w:szCs w:val="22"/>
        </w:rPr>
        <w:t xml:space="preserve">Dalam konteks ini </w:t>
      </w:r>
      <w:r w:rsidRPr="00F13A02">
        <w:rPr>
          <w:rFonts w:asciiTheme="majorBidi" w:hAnsiTheme="majorBidi" w:cstheme="majorBidi"/>
          <w:noProof/>
          <w:sz w:val="22"/>
          <w:szCs w:val="22"/>
        </w:rPr>
        <w:t xml:space="preserve">Syaikh </w:t>
      </w:r>
      <w:r w:rsidR="00E51805" w:rsidRPr="00F13A02">
        <w:rPr>
          <w:rFonts w:asciiTheme="majorBidi" w:hAnsiTheme="majorBidi" w:cstheme="majorBidi"/>
          <w:noProof/>
          <w:sz w:val="22"/>
          <w:szCs w:val="22"/>
        </w:rPr>
        <w:t xml:space="preserve">Muhammad Arsyad Banjar menyatakan bahwa </w:t>
      </w:r>
      <w:r w:rsidRPr="00F13A02">
        <w:rPr>
          <w:rFonts w:asciiTheme="majorBidi" w:hAnsiTheme="majorBidi" w:cstheme="majorBidi"/>
          <w:noProof/>
          <w:sz w:val="22"/>
          <w:szCs w:val="22"/>
        </w:rPr>
        <w:t>mihrab-</w:t>
      </w:r>
      <w:r w:rsidR="00E51805" w:rsidRPr="00F13A02">
        <w:rPr>
          <w:rFonts w:asciiTheme="majorBidi" w:hAnsiTheme="majorBidi" w:cstheme="majorBidi"/>
          <w:noProof/>
          <w:sz w:val="22"/>
          <w:szCs w:val="22"/>
        </w:rPr>
        <w:t>mihrab Masjib Betawi telah jelas keliru karena bertentangan dengan kaidah dalam penentuan zenit kiblat sebagaimana telah dikemukakan oleh para ulama</w:t>
      </w:r>
      <w:r w:rsidRPr="00F13A02">
        <w:rPr>
          <w:rFonts w:asciiTheme="majorBidi" w:hAnsiTheme="majorBidi" w:cstheme="majorBidi"/>
          <w:noProof/>
          <w:sz w:val="22"/>
          <w:szCs w:val="22"/>
        </w:rPr>
        <w:t xml:space="preserve"> m</w:t>
      </w:r>
      <w:r w:rsidR="00E51805" w:rsidRPr="00F13A02">
        <w:rPr>
          <w:rFonts w:asciiTheme="majorBidi" w:hAnsiTheme="majorBidi" w:cstheme="majorBidi"/>
          <w:noProof/>
          <w:sz w:val="22"/>
          <w:szCs w:val="22"/>
        </w:rPr>
        <w:t>ikat</w:t>
      </w:r>
      <w:r w:rsidRPr="00F13A02">
        <w:rPr>
          <w:rFonts w:asciiTheme="majorBidi" w:hAnsiTheme="majorBidi" w:cstheme="majorBidi"/>
          <w:noProof/>
          <w:sz w:val="22"/>
          <w:szCs w:val="22"/>
        </w:rPr>
        <w:t xml:space="preserve"> dan</w:t>
      </w:r>
      <w:r w:rsidR="00E51805" w:rsidRPr="00F13A02">
        <w:rPr>
          <w:rFonts w:asciiTheme="majorBidi" w:hAnsiTheme="majorBidi" w:cstheme="majorBidi"/>
          <w:noProof/>
          <w:sz w:val="22"/>
          <w:szCs w:val="22"/>
        </w:rPr>
        <w:t xml:space="preserve"> fukaha. Lebih lanjut </w:t>
      </w:r>
      <w:r w:rsidRPr="00F13A02">
        <w:rPr>
          <w:rFonts w:asciiTheme="majorBidi" w:hAnsiTheme="majorBidi" w:cstheme="majorBidi"/>
          <w:noProof/>
          <w:sz w:val="22"/>
          <w:szCs w:val="22"/>
        </w:rPr>
        <w:t>ia m</w:t>
      </w:r>
      <w:r w:rsidR="00E51805" w:rsidRPr="00F13A02">
        <w:rPr>
          <w:rFonts w:asciiTheme="majorBidi" w:hAnsiTheme="majorBidi" w:cstheme="majorBidi"/>
          <w:noProof/>
          <w:sz w:val="22"/>
          <w:szCs w:val="22"/>
        </w:rPr>
        <w:t xml:space="preserve">enyatakan siapa yang menyalahi (tidak mengikuti) arah kiblat yang </w:t>
      </w:r>
      <w:r w:rsidRPr="00F13A02">
        <w:rPr>
          <w:rFonts w:asciiTheme="majorBidi" w:hAnsiTheme="majorBidi" w:cstheme="majorBidi"/>
          <w:noProof/>
          <w:sz w:val="22"/>
          <w:szCs w:val="22"/>
        </w:rPr>
        <w:t xml:space="preserve">sesungguhnya </w:t>
      </w:r>
      <w:r w:rsidR="00E51805" w:rsidRPr="00F13A02">
        <w:rPr>
          <w:rFonts w:asciiTheme="majorBidi" w:hAnsiTheme="majorBidi" w:cstheme="majorBidi"/>
          <w:noProof/>
          <w:sz w:val="22"/>
          <w:szCs w:val="22"/>
        </w:rPr>
        <w:t xml:space="preserve">maka ia terhitungan sebagai ‘pembangkang’ </w:t>
      </w:r>
      <w:r w:rsidR="00E51805" w:rsidRPr="00F13A02">
        <w:rPr>
          <w:rFonts w:asciiTheme="majorBidi" w:hAnsiTheme="majorBidi" w:cstheme="majorBidi"/>
          <w:i/>
          <w:iCs/>
          <w:noProof/>
          <w:sz w:val="22"/>
          <w:szCs w:val="22"/>
        </w:rPr>
        <w:t>(tha’n)</w:t>
      </w:r>
      <w:r w:rsidRPr="00F13A02">
        <w:rPr>
          <w:rFonts w:asciiTheme="majorBidi" w:hAnsiTheme="majorBidi" w:cstheme="majorBidi"/>
          <w:noProof/>
          <w:sz w:val="22"/>
          <w:szCs w:val="22"/>
        </w:rPr>
        <w:t xml:space="preserve"> agama</w:t>
      </w:r>
      <w:r w:rsidR="00E51805" w:rsidRPr="00F13A02">
        <w:rPr>
          <w:rFonts w:asciiTheme="majorBidi" w:hAnsiTheme="majorBidi" w:cstheme="majorBidi"/>
          <w:noProof/>
          <w:sz w:val="22"/>
          <w:szCs w:val="22"/>
        </w:rPr>
        <w:t xml:space="preserve">. </w:t>
      </w:r>
      <w:r w:rsidRPr="00F13A02">
        <w:rPr>
          <w:rFonts w:asciiTheme="majorBidi" w:hAnsiTheme="majorBidi" w:cstheme="majorBidi"/>
          <w:noProof/>
          <w:sz w:val="22"/>
          <w:szCs w:val="22"/>
        </w:rPr>
        <w:t xml:space="preserve">Dalam hal ini </w:t>
      </w:r>
      <w:r w:rsidR="00E51805" w:rsidRPr="00F13A02">
        <w:rPr>
          <w:rFonts w:asciiTheme="majorBidi" w:hAnsiTheme="majorBidi" w:cstheme="majorBidi"/>
          <w:noProof/>
          <w:sz w:val="22"/>
          <w:szCs w:val="22"/>
        </w:rPr>
        <w:t xml:space="preserve">Syaikh </w:t>
      </w:r>
      <w:r w:rsidR="00E51805" w:rsidRPr="00F13A02">
        <w:rPr>
          <w:rFonts w:asciiTheme="majorBidi" w:hAnsiTheme="majorBidi" w:cstheme="majorBidi"/>
          <w:noProof/>
          <w:sz w:val="22"/>
          <w:szCs w:val="22"/>
          <w:lang w:val="id-ID"/>
        </w:rPr>
        <w:t>Muhammad Arsyad Banjar</w:t>
      </w:r>
      <w:r w:rsidR="00E51805" w:rsidRPr="00F13A02">
        <w:rPr>
          <w:rFonts w:asciiTheme="majorBidi" w:hAnsiTheme="majorBidi" w:cstheme="majorBidi"/>
          <w:noProof/>
          <w:sz w:val="22"/>
          <w:szCs w:val="22"/>
        </w:rPr>
        <w:t xml:space="preserve"> memberi contoh bahwa Masjid Demak telah akurat arah kiblatnya. Syaikh </w:t>
      </w:r>
      <w:r w:rsidR="00E51805" w:rsidRPr="00F13A02">
        <w:rPr>
          <w:rFonts w:asciiTheme="majorBidi" w:hAnsiTheme="majorBidi" w:cstheme="majorBidi"/>
          <w:noProof/>
          <w:sz w:val="22"/>
          <w:szCs w:val="22"/>
          <w:lang w:val="id-ID"/>
        </w:rPr>
        <w:t xml:space="preserve">Muhammad Arsyad Banjar </w:t>
      </w:r>
      <w:r w:rsidR="00E51805" w:rsidRPr="00F13A02">
        <w:rPr>
          <w:rFonts w:asciiTheme="majorBidi" w:hAnsiTheme="majorBidi" w:cstheme="majorBidi"/>
          <w:noProof/>
          <w:sz w:val="22"/>
          <w:szCs w:val="22"/>
        </w:rPr>
        <w:t xml:space="preserve">juga menginformasikan bahwa melalui informasi sejumlah orang masjid ini </w:t>
      </w:r>
      <w:r w:rsidRPr="00F13A02">
        <w:rPr>
          <w:rFonts w:asciiTheme="majorBidi" w:hAnsiTheme="majorBidi" w:cstheme="majorBidi"/>
          <w:noProof/>
          <w:sz w:val="22"/>
          <w:szCs w:val="22"/>
        </w:rPr>
        <w:t xml:space="preserve">(Masjid Demak) </w:t>
      </w:r>
      <w:r w:rsidR="00E51805" w:rsidRPr="00F13A02">
        <w:rPr>
          <w:rFonts w:asciiTheme="majorBidi" w:hAnsiTheme="majorBidi" w:cstheme="majorBidi"/>
          <w:noProof/>
          <w:sz w:val="22"/>
          <w:szCs w:val="22"/>
        </w:rPr>
        <w:t xml:space="preserve">telah diuji dengan menggunakan </w:t>
      </w:r>
      <w:r w:rsidRPr="00F13A02">
        <w:rPr>
          <w:rFonts w:asciiTheme="majorBidi" w:hAnsiTheme="majorBidi" w:cstheme="majorBidi"/>
          <w:noProof/>
          <w:sz w:val="22"/>
          <w:szCs w:val="22"/>
        </w:rPr>
        <w:t xml:space="preserve">instrumen </w:t>
      </w:r>
      <w:r w:rsidR="00E51805" w:rsidRPr="00F13A02">
        <w:rPr>
          <w:rFonts w:asciiTheme="majorBidi" w:hAnsiTheme="majorBidi" w:cstheme="majorBidi"/>
          <w:noProof/>
          <w:sz w:val="22"/>
          <w:szCs w:val="22"/>
        </w:rPr>
        <w:t xml:space="preserve">Kompas </w:t>
      </w:r>
      <w:r w:rsidR="00E51805" w:rsidRPr="00F13A02">
        <w:rPr>
          <w:rFonts w:asciiTheme="majorBidi" w:hAnsiTheme="majorBidi" w:cstheme="majorBidi"/>
          <w:i/>
          <w:iCs/>
          <w:noProof/>
          <w:sz w:val="22"/>
          <w:szCs w:val="22"/>
        </w:rPr>
        <w:t>(bait al-ibrah)</w:t>
      </w:r>
      <w:r w:rsidR="00E51805" w:rsidRPr="00F13A02">
        <w:rPr>
          <w:rFonts w:asciiTheme="majorBidi" w:hAnsiTheme="majorBidi" w:cstheme="majorBidi"/>
          <w:noProof/>
          <w:sz w:val="22"/>
          <w:szCs w:val="22"/>
        </w:rPr>
        <w:t>, yang mana didapati arah kiblatnya miring dari timur dan barat ke arah kanan sekitar 22.5 derajat (h. 9).</w:t>
      </w:r>
    </w:p>
    <w:p w:rsidR="00E51805" w:rsidRPr="00F13A02" w:rsidRDefault="00E51805" w:rsidP="00F13A02">
      <w:pPr>
        <w:pStyle w:val="ListParagraph"/>
        <w:spacing w:line="276" w:lineRule="auto"/>
        <w:jc w:val="both"/>
        <w:rPr>
          <w:rFonts w:asciiTheme="majorBidi" w:hAnsiTheme="majorBidi" w:cstheme="majorBidi"/>
          <w:noProof/>
          <w:sz w:val="22"/>
          <w:szCs w:val="22"/>
        </w:rPr>
      </w:pPr>
      <w:r w:rsidRPr="00F13A02">
        <w:rPr>
          <w:rFonts w:asciiTheme="majorBidi" w:hAnsiTheme="majorBidi" w:cstheme="majorBidi"/>
          <w:noProof/>
          <w:sz w:val="22"/>
          <w:szCs w:val="22"/>
        </w:rPr>
        <w:t xml:space="preserve">Berikut pernyataan Syaikh </w:t>
      </w:r>
      <w:r w:rsidRPr="00F13A02">
        <w:rPr>
          <w:rFonts w:asciiTheme="majorBidi" w:hAnsiTheme="majorBidi" w:cstheme="majorBidi"/>
          <w:noProof/>
          <w:sz w:val="22"/>
          <w:szCs w:val="22"/>
          <w:lang w:val="id-ID"/>
        </w:rPr>
        <w:t>Muhammad Arsyad Banjar</w:t>
      </w:r>
      <w:r w:rsidRPr="00F13A02">
        <w:rPr>
          <w:rFonts w:asciiTheme="majorBidi" w:hAnsiTheme="majorBidi" w:cstheme="majorBidi"/>
          <w:noProof/>
          <w:sz w:val="22"/>
          <w:szCs w:val="22"/>
        </w:rPr>
        <w:t>,</w:t>
      </w:r>
    </w:p>
    <w:p w:rsidR="00E51805" w:rsidRPr="00F13A02" w:rsidRDefault="00E51805" w:rsidP="00F13A02">
      <w:pPr>
        <w:pStyle w:val="ListParagraph"/>
        <w:spacing w:line="276" w:lineRule="auto"/>
        <w:jc w:val="both"/>
        <w:rPr>
          <w:rFonts w:asciiTheme="majorBidi" w:hAnsiTheme="majorBidi" w:cstheme="majorBidi"/>
          <w:noProof/>
          <w:sz w:val="22"/>
          <w:szCs w:val="22"/>
        </w:rPr>
      </w:pPr>
    </w:p>
    <w:p w:rsidR="00E51805" w:rsidRPr="00F13A02" w:rsidRDefault="00E51805" w:rsidP="00F13A02">
      <w:pPr>
        <w:bidi/>
        <w:spacing w:line="276" w:lineRule="auto"/>
        <w:jc w:val="both"/>
        <w:rPr>
          <w:rFonts w:asciiTheme="majorBidi" w:hAnsiTheme="majorBidi" w:cstheme="majorBidi"/>
          <w:noProof/>
          <w:sz w:val="22"/>
          <w:szCs w:val="22"/>
          <w:lang w:val="id-ID"/>
        </w:rPr>
      </w:pPr>
      <w:r w:rsidRPr="00F13A02">
        <w:rPr>
          <w:rFonts w:asciiTheme="majorBidi" w:hAnsiTheme="majorBidi" w:cstheme="majorBidi"/>
          <w:noProof/>
          <w:sz w:val="22"/>
          <w:szCs w:val="22"/>
          <w:rtl/>
          <w:lang w:val="id-ID"/>
        </w:rPr>
        <w:t xml:space="preserve">ومحاريب البطاوي التي على خط المشرق والمغرب متيقن خطاءها لمخالفتها لما أفادته الأدلة المقررة في استخراج سمت الكعبة التي دكرها علماء الميقات والفقهاء الثقات ومخالفتها للمحاريب المعتمدة التي لم يتوجه عليها طعن أصلا كمحراب مسجد دمق فإنه موثوق به لموافقته ما أفادته الأدلة ولم يتوجه عليه طعن أصلا </w:t>
      </w:r>
    </w:p>
    <w:p w:rsidR="00E51805" w:rsidRPr="00F13A02" w:rsidRDefault="00E51805" w:rsidP="00F13A02">
      <w:pPr>
        <w:spacing w:line="276" w:lineRule="auto"/>
        <w:jc w:val="both"/>
        <w:rPr>
          <w:rFonts w:asciiTheme="majorBidi" w:hAnsiTheme="majorBidi" w:cstheme="majorBidi"/>
          <w:noProof/>
          <w:sz w:val="22"/>
          <w:szCs w:val="22"/>
          <w:lang w:val="id-ID"/>
        </w:rPr>
      </w:pPr>
    </w:p>
    <w:p w:rsidR="00E51805" w:rsidRPr="00F13A02" w:rsidRDefault="00E51805" w:rsidP="00F13A02">
      <w:pPr>
        <w:spacing w:line="276" w:lineRule="auto"/>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“Dan mihrab-mihrab di Betawi yang berdasarkan garis timur-barat telah secara meyakinkan keliru karena menyalahi dalil-dalil yang telah ditetapkan dalam menetapkan zenit Kakbah sebagaimana telah dikemukakan ulama mikat dan fukaha terpercaya. Selain itu juga karena berbeda dengan mihrab-mihrab terpercaya yang tidak menghadap secara tha’n seperti mihrab Masjid Demak yang telah akurat karena bersesuaian dengan dalil-dalil dan tidak menghadap secara tha’n”.</w:t>
      </w:r>
    </w:p>
    <w:p w:rsidR="003A729A" w:rsidRPr="00F13A02" w:rsidRDefault="003A729A" w:rsidP="00F13A02">
      <w:pPr>
        <w:spacing w:line="276" w:lineRule="auto"/>
        <w:jc w:val="both"/>
        <w:rPr>
          <w:rFonts w:asciiTheme="majorBidi" w:hAnsiTheme="majorBidi" w:cstheme="majorBidi"/>
          <w:noProof/>
          <w:sz w:val="22"/>
          <w:szCs w:val="22"/>
          <w:lang w:val="id-ID"/>
        </w:rPr>
      </w:pPr>
    </w:p>
    <w:p w:rsidR="003A729A" w:rsidRPr="00F13A02" w:rsidRDefault="003A729A" w:rsidP="00F13A02">
      <w:pPr>
        <w:pStyle w:val="ListParagraph"/>
        <w:numPr>
          <w:ilvl w:val="0"/>
          <w:numId w:val="14"/>
        </w:numPr>
        <w:spacing w:line="276" w:lineRule="auto"/>
        <w:jc w:val="both"/>
        <w:rPr>
          <w:rFonts w:asciiTheme="majorBidi" w:hAnsiTheme="majorBidi" w:cstheme="majorBidi"/>
          <w:b/>
          <w:bCs/>
          <w:noProof/>
          <w:sz w:val="22"/>
          <w:szCs w:val="22"/>
        </w:rPr>
      </w:pPr>
      <w:bookmarkStart w:id="1" w:name="_Hlk76482972"/>
      <w:r w:rsidRPr="00F13A02">
        <w:rPr>
          <w:rFonts w:asciiTheme="majorBidi" w:hAnsiTheme="majorBidi" w:cstheme="majorBidi"/>
          <w:b/>
          <w:bCs/>
          <w:noProof/>
          <w:sz w:val="22"/>
          <w:szCs w:val="22"/>
        </w:rPr>
        <w:t>Masjid Dibangun atas Takwa</w:t>
      </w:r>
    </w:p>
    <w:bookmarkEnd w:id="1"/>
    <w:p w:rsidR="003A729A" w:rsidRPr="00F13A02" w:rsidRDefault="003A729A" w:rsidP="00F13A02">
      <w:pPr>
        <w:spacing w:line="276" w:lineRule="auto"/>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ab/>
        <w:t xml:space="preserve">Syaikh Arsyad memulai dengan menjawab pertanyaan, apakah masjid-masjid di Betawi dan lainnya masuk dalam kategori </w:t>
      </w:r>
      <w:r w:rsidRPr="00F13A02">
        <w:rPr>
          <w:rFonts w:asciiTheme="majorBidi" w:hAnsiTheme="majorBidi" w:cstheme="majorBidi"/>
          <w:i/>
          <w:iCs/>
          <w:noProof/>
          <w:sz w:val="22"/>
          <w:szCs w:val="22"/>
          <w:lang w:val="id-ID"/>
        </w:rPr>
        <w:t>“masjid yang dibangun atas dasar takwa”</w:t>
      </w:r>
      <w:r w:rsidRPr="00F13A02">
        <w:rPr>
          <w:rFonts w:asciiTheme="majorBidi" w:hAnsiTheme="majorBidi" w:cstheme="majorBidi"/>
          <w:noProof/>
          <w:sz w:val="22"/>
          <w:szCs w:val="22"/>
          <w:lang w:val="id-ID"/>
        </w:rPr>
        <w:t xml:space="preserve"> sebagaimana tertera dalam al-Qur’an (QS. At-Taubah [09] ayat 108). Menurut Syaikh Muhammad Arsyad al-Banjary tidaklah demikian, pendapat yang menyatakan demikian batil </w:t>
      </w:r>
      <w:r w:rsidRPr="00F13A02">
        <w:rPr>
          <w:rFonts w:asciiTheme="majorBidi" w:hAnsiTheme="majorBidi" w:cstheme="majorBidi"/>
          <w:noProof/>
          <w:sz w:val="22"/>
          <w:szCs w:val="22"/>
          <w:lang w:val="id-ID"/>
        </w:rPr>
        <w:lastRenderedPageBreak/>
        <w:t xml:space="preserve">dan menyesatkan, sebab menurutnya “masjid yang dibangun atas takwa” hanya dikhususkan kepada Masjid Quba di kota Madinah, betapapun terdapat perbedaan pendapat dalam sejumlah riwayat hadis dan kitab-kitab tafsir. Karena itu klaim </w:t>
      </w:r>
      <w:r w:rsidRPr="00F13A02">
        <w:rPr>
          <w:rFonts w:asciiTheme="majorBidi" w:hAnsiTheme="majorBidi" w:cstheme="majorBidi"/>
          <w:i/>
          <w:iCs/>
          <w:noProof/>
          <w:sz w:val="22"/>
          <w:szCs w:val="22"/>
          <w:lang w:val="id-ID"/>
        </w:rPr>
        <w:t>“syumul”</w:t>
      </w:r>
      <w:r w:rsidRPr="00F13A02">
        <w:rPr>
          <w:rFonts w:asciiTheme="majorBidi" w:hAnsiTheme="majorBidi" w:cstheme="majorBidi"/>
          <w:noProof/>
          <w:sz w:val="22"/>
          <w:szCs w:val="22"/>
          <w:lang w:val="id-ID"/>
        </w:rPr>
        <w:t xml:space="preserve">, yaitu bahwa semua masjid masuk dalam kategori “masjid yang dibangun atas takwa”, tidak dapat dijadikan pedoman </w:t>
      </w:r>
      <w:r w:rsidRPr="00F13A02">
        <w:rPr>
          <w:rFonts w:asciiTheme="majorBidi" w:hAnsiTheme="majorBidi" w:cstheme="majorBidi"/>
          <w:i/>
          <w:iCs/>
          <w:noProof/>
          <w:sz w:val="22"/>
          <w:szCs w:val="22"/>
          <w:lang w:val="id-ID"/>
        </w:rPr>
        <w:t>(ghair masmu’ah)</w:t>
      </w:r>
      <w:r w:rsidRPr="00F13A02">
        <w:rPr>
          <w:rFonts w:asciiTheme="majorBidi" w:hAnsiTheme="majorBidi" w:cstheme="majorBidi"/>
          <w:noProof/>
          <w:sz w:val="22"/>
          <w:szCs w:val="22"/>
          <w:lang w:val="id-ID"/>
        </w:rPr>
        <w:t>. Menguatka</w:t>
      </w:r>
      <w:r w:rsidRPr="00F13A02">
        <w:rPr>
          <w:rFonts w:asciiTheme="majorBidi" w:hAnsiTheme="majorBidi" w:cstheme="majorBidi"/>
          <w:noProof/>
          <w:sz w:val="22"/>
          <w:szCs w:val="22"/>
        </w:rPr>
        <w:t xml:space="preserve">n pendapatnya ini </w:t>
      </w:r>
      <w:r w:rsidRPr="00F13A02">
        <w:rPr>
          <w:rFonts w:asciiTheme="majorBidi" w:hAnsiTheme="majorBidi" w:cstheme="majorBidi"/>
          <w:noProof/>
          <w:sz w:val="22"/>
          <w:szCs w:val="22"/>
          <w:lang w:val="id-ID"/>
        </w:rPr>
        <w:t xml:space="preserve">Syaikh Muhammad Arsyad al-Banjary mengutip pandangan Al-Baidhawy </w:t>
      </w:r>
      <w:r w:rsidRPr="00F13A02">
        <w:rPr>
          <w:rFonts w:asciiTheme="majorBidi" w:hAnsiTheme="majorBidi" w:cstheme="majorBidi"/>
          <w:noProof/>
          <w:sz w:val="22"/>
          <w:szCs w:val="22"/>
        </w:rPr>
        <w:t>(w.</w:t>
      </w:r>
      <w:r w:rsidRPr="00F13A02">
        <w:rPr>
          <w:rFonts w:asciiTheme="majorBidi" w:hAnsiTheme="majorBidi" w:cstheme="majorBidi"/>
          <w:noProof/>
          <w:sz w:val="22"/>
          <w:szCs w:val="22"/>
          <w:lang w:val="id-ID"/>
        </w:rPr>
        <w:t xml:space="preserve"> 468 H</w:t>
      </w:r>
      <w:r w:rsidRPr="00F13A02">
        <w:rPr>
          <w:rFonts w:asciiTheme="majorBidi" w:hAnsiTheme="majorBidi" w:cstheme="majorBidi"/>
          <w:noProof/>
          <w:sz w:val="22"/>
          <w:szCs w:val="22"/>
        </w:rPr>
        <w:t xml:space="preserve">) </w:t>
      </w:r>
      <w:r w:rsidRPr="00F13A02">
        <w:rPr>
          <w:rFonts w:asciiTheme="majorBidi" w:hAnsiTheme="majorBidi" w:cstheme="majorBidi"/>
          <w:noProof/>
          <w:sz w:val="22"/>
          <w:szCs w:val="22"/>
          <w:lang w:val="id-ID"/>
        </w:rPr>
        <w:t>dan Al-Baghawy</w:t>
      </w:r>
      <w:r w:rsidRPr="00F13A02">
        <w:rPr>
          <w:rFonts w:asciiTheme="majorBidi" w:hAnsiTheme="majorBidi" w:cstheme="majorBidi"/>
          <w:noProof/>
          <w:sz w:val="22"/>
          <w:szCs w:val="22"/>
        </w:rPr>
        <w:t xml:space="preserve"> (w.</w:t>
      </w:r>
      <w:r w:rsidRPr="00F13A02">
        <w:rPr>
          <w:rFonts w:asciiTheme="majorBidi" w:hAnsiTheme="majorBidi" w:cstheme="majorBidi"/>
          <w:noProof/>
          <w:sz w:val="22"/>
          <w:szCs w:val="22"/>
          <w:lang w:val="id-ID"/>
        </w:rPr>
        <w:t xml:space="preserve"> 510 H</w:t>
      </w:r>
      <w:r w:rsidRPr="00F13A02">
        <w:rPr>
          <w:rFonts w:asciiTheme="majorBidi" w:hAnsiTheme="majorBidi" w:cstheme="majorBidi"/>
          <w:noProof/>
          <w:sz w:val="22"/>
          <w:szCs w:val="22"/>
        </w:rPr>
        <w:t>)</w:t>
      </w:r>
      <w:r w:rsidRPr="00F13A02">
        <w:rPr>
          <w:rFonts w:asciiTheme="majorBidi" w:hAnsiTheme="majorBidi" w:cstheme="majorBidi"/>
          <w:noProof/>
          <w:sz w:val="22"/>
          <w:szCs w:val="22"/>
          <w:lang w:val="id-ID"/>
        </w:rPr>
        <w:t>.</w:t>
      </w:r>
    </w:p>
    <w:p w:rsidR="003A729A" w:rsidRPr="00F13A02" w:rsidRDefault="003A729A" w:rsidP="00F13A02">
      <w:pPr>
        <w:spacing w:line="276" w:lineRule="auto"/>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ab/>
      </w:r>
      <w:r w:rsidRPr="00F13A02">
        <w:rPr>
          <w:rFonts w:asciiTheme="majorBidi" w:hAnsiTheme="majorBidi" w:cstheme="majorBidi"/>
          <w:noProof/>
          <w:sz w:val="22"/>
          <w:szCs w:val="22"/>
        </w:rPr>
        <w:t xml:space="preserve">Menurut </w:t>
      </w:r>
      <w:r w:rsidRPr="00F13A02">
        <w:rPr>
          <w:rFonts w:asciiTheme="majorBidi" w:hAnsiTheme="majorBidi" w:cstheme="majorBidi"/>
          <w:noProof/>
          <w:sz w:val="22"/>
          <w:szCs w:val="22"/>
          <w:lang w:val="id-ID"/>
        </w:rPr>
        <w:t>Al-Baidhawy dalam tafsirnya, masjid ini dibangun Nabi Saw tatkala sampai di lokasi itu</w:t>
      </w:r>
      <w:r w:rsidRPr="00F13A02">
        <w:rPr>
          <w:rFonts w:asciiTheme="majorBidi" w:hAnsiTheme="majorBidi" w:cstheme="majorBidi"/>
          <w:noProof/>
          <w:sz w:val="22"/>
          <w:szCs w:val="22"/>
        </w:rPr>
        <w:t xml:space="preserve"> (Quba) pada</w:t>
      </w:r>
      <w:r w:rsidRPr="00F13A02">
        <w:rPr>
          <w:rFonts w:asciiTheme="majorBidi" w:hAnsiTheme="majorBidi" w:cstheme="majorBidi"/>
          <w:noProof/>
          <w:sz w:val="22"/>
          <w:szCs w:val="22"/>
          <w:lang w:val="id-ID"/>
        </w:rPr>
        <w:t xml:space="preserve"> hari Senin sampai </w:t>
      </w:r>
      <w:r w:rsidRPr="00F13A02">
        <w:rPr>
          <w:rFonts w:asciiTheme="majorBidi" w:hAnsiTheme="majorBidi" w:cstheme="majorBidi"/>
          <w:noProof/>
          <w:sz w:val="22"/>
          <w:szCs w:val="22"/>
        </w:rPr>
        <w:t xml:space="preserve">hari </w:t>
      </w:r>
      <w:r w:rsidRPr="00F13A02">
        <w:rPr>
          <w:rFonts w:asciiTheme="majorBidi" w:hAnsiTheme="majorBidi" w:cstheme="majorBidi"/>
          <w:noProof/>
          <w:sz w:val="22"/>
          <w:szCs w:val="22"/>
          <w:lang w:val="id-ID"/>
        </w:rPr>
        <w:t xml:space="preserve">Jumat. Demikian lagi Al-Baghawy dalam tafsirnya, yang mana menurutnya ada perbedaan pendapat </w:t>
      </w:r>
      <w:r w:rsidRPr="00F13A02">
        <w:rPr>
          <w:rFonts w:asciiTheme="majorBidi" w:hAnsiTheme="majorBidi" w:cstheme="majorBidi"/>
          <w:noProof/>
          <w:sz w:val="22"/>
          <w:szCs w:val="22"/>
        </w:rPr>
        <w:t xml:space="preserve">dikalangan ulama </w:t>
      </w:r>
      <w:r w:rsidRPr="00F13A02">
        <w:rPr>
          <w:rFonts w:asciiTheme="majorBidi" w:hAnsiTheme="majorBidi" w:cstheme="majorBidi"/>
          <w:noProof/>
          <w:sz w:val="22"/>
          <w:szCs w:val="22"/>
          <w:lang w:val="id-ID"/>
        </w:rPr>
        <w:t>tentangnya. Menurut Ibn Umar, Zaid bin Tsabit, dan Abu Sa’id al-Khudry, yang dimaksud adalah Masjid Nabawi di Madinah dengan jalur riwayat yang banyak. Sementara menurut Athiyah dari Ibn Abbas</w:t>
      </w:r>
      <w:r w:rsidRPr="00F13A02">
        <w:rPr>
          <w:rFonts w:asciiTheme="majorBidi" w:hAnsiTheme="majorBidi" w:cstheme="majorBidi"/>
          <w:noProof/>
          <w:sz w:val="22"/>
          <w:szCs w:val="22"/>
        </w:rPr>
        <w:t>,</w:t>
      </w:r>
      <w:r w:rsidRPr="00F13A02">
        <w:rPr>
          <w:rFonts w:asciiTheme="majorBidi" w:hAnsiTheme="majorBidi" w:cstheme="majorBidi"/>
          <w:noProof/>
          <w:sz w:val="22"/>
          <w:szCs w:val="22"/>
          <w:lang w:val="id-ID"/>
        </w:rPr>
        <w:t xml:space="preserve"> yang dimaksud adalah Masjid Quba.</w:t>
      </w:r>
    </w:p>
    <w:p w:rsidR="003A729A" w:rsidRPr="00F13A02" w:rsidRDefault="003A729A" w:rsidP="00F13A02">
      <w:pPr>
        <w:spacing w:line="276" w:lineRule="auto"/>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ab/>
        <w:t>Syaikh Muhammad Arsyad al-Banjary juga menguatkan dengan mengutip pernyataan Nabi Saw yang menyatakan</w:t>
      </w:r>
      <w:r w:rsidRPr="00F13A02">
        <w:rPr>
          <w:rFonts w:asciiTheme="majorBidi" w:hAnsiTheme="majorBidi" w:cstheme="majorBidi"/>
          <w:i/>
          <w:iCs/>
          <w:noProof/>
          <w:sz w:val="22"/>
          <w:szCs w:val="22"/>
          <w:lang w:val="id-ID"/>
        </w:rPr>
        <w:t>“huwa masjidukum hadza”</w:t>
      </w:r>
      <w:r w:rsidRPr="00F13A02">
        <w:rPr>
          <w:rFonts w:asciiTheme="majorBidi" w:hAnsiTheme="majorBidi" w:cstheme="majorBidi"/>
          <w:noProof/>
          <w:sz w:val="22"/>
          <w:szCs w:val="22"/>
          <w:lang w:val="id-ID"/>
        </w:rPr>
        <w:t xml:space="preserve"> (ini adalah masjid kalian), hadis ini menunjukkan pengkhususan </w:t>
      </w:r>
      <w:r w:rsidRPr="00F13A02">
        <w:rPr>
          <w:rFonts w:asciiTheme="majorBidi" w:hAnsiTheme="majorBidi" w:cstheme="majorBidi"/>
          <w:i/>
          <w:iCs/>
          <w:noProof/>
          <w:sz w:val="22"/>
          <w:szCs w:val="22"/>
          <w:lang w:val="id-ID"/>
        </w:rPr>
        <w:t>(takhshis)</w:t>
      </w:r>
      <w:r w:rsidRPr="00F13A02">
        <w:rPr>
          <w:rFonts w:asciiTheme="majorBidi" w:hAnsiTheme="majorBidi" w:cstheme="majorBidi"/>
          <w:noProof/>
          <w:sz w:val="22"/>
          <w:szCs w:val="22"/>
          <w:lang w:val="id-ID"/>
        </w:rPr>
        <w:t xml:space="preserve"> yaitu Masjid Quba, bukan umum </w:t>
      </w:r>
      <w:r w:rsidRPr="00F13A02">
        <w:rPr>
          <w:rFonts w:asciiTheme="majorBidi" w:hAnsiTheme="majorBidi" w:cstheme="majorBidi"/>
          <w:i/>
          <w:iCs/>
          <w:noProof/>
          <w:sz w:val="22"/>
          <w:szCs w:val="22"/>
          <w:lang w:val="id-ID"/>
        </w:rPr>
        <w:t>(syumul, ‘umum)</w:t>
      </w:r>
      <w:r w:rsidRPr="00F13A02">
        <w:rPr>
          <w:rFonts w:asciiTheme="majorBidi" w:hAnsiTheme="majorBidi" w:cstheme="majorBidi"/>
          <w:noProof/>
          <w:sz w:val="22"/>
          <w:szCs w:val="22"/>
          <w:lang w:val="id-ID"/>
        </w:rPr>
        <w:t xml:space="preserve"> yaitu semua masjid, termasuk masjid-masjid yang ada adi Betawi. Sebab jika yang dimaksud adalah semua mihrab (masjid) niscaya Nabi Sawtidak </w:t>
      </w:r>
      <w:r w:rsidRPr="00F13A02">
        <w:rPr>
          <w:rFonts w:asciiTheme="majorBidi" w:hAnsiTheme="majorBidi" w:cstheme="majorBidi"/>
          <w:noProof/>
          <w:sz w:val="22"/>
          <w:szCs w:val="22"/>
        </w:rPr>
        <w:t>menj</w:t>
      </w:r>
      <w:r w:rsidRPr="00F13A02">
        <w:rPr>
          <w:rFonts w:asciiTheme="majorBidi" w:hAnsiTheme="majorBidi" w:cstheme="majorBidi"/>
          <w:noProof/>
          <w:sz w:val="22"/>
          <w:szCs w:val="22"/>
          <w:lang w:val="id-ID"/>
        </w:rPr>
        <w:t xml:space="preserve">awab </w:t>
      </w:r>
      <w:r w:rsidRPr="00F13A02">
        <w:rPr>
          <w:rFonts w:asciiTheme="majorBidi" w:hAnsiTheme="majorBidi" w:cstheme="majorBidi"/>
          <w:noProof/>
          <w:sz w:val="22"/>
          <w:szCs w:val="22"/>
        </w:rPr>
        <w:t>dengan redaksi demikian</w:t>
      </w:r>
      <w:r w:rsidRPr="00F13A02">
        <w:rPr>
          <w:rFonts w:asciiTheme="majorBidi" w:hAnsiTheme="majorBidi" w:cstheme="majorBidi"/>
          <w:noProof/>
          <w:sz w:val="22"/>
          <w:szCs w:val="22"/>
          <w:lang w:val="id-ID"/>
        </w:rPr>
        <w:t>. Disini sekali lagi Syaikh Muhammad Arsyad al-Banjary menegaskan bahwa masjid yang dibangun dengan pondasi takwa sama sekali tidak menghalangi untuk dilakukan rekonstruksi atau akurasi (ijtihad) arah kiblatnya, terlebih lagi jika terbukti secara meyakinkan bahwa mihrab arah kiblatnya tidak tepat meghadap ke ‘ain Kakbah, tentu ini menyalahi mihrab yang telah muktamad. Disini sekali lagi Syaikh Muhammad Arsyad al-Banjary menegaskan bahwa mihrab-mihrab masjid yang ada di Betawi tidak tepat, sebab arah kiblatnya mengikut persis arah timur-barat.</w:t>
      </w:r>
    </w:p>
    <w:p w:rsidR="003A729A" w:rsidRPr="00F13A02" w:rsidRDefault="003A729A" w:rsidP="00F13A02">
      <w:pPr>
        <w:spacing w:line="276" w:lineRule="auto"/>
        <w:jc w:val="both"/>
        <w:rPr>
          <w:rFonts w:asciiTheme="majorBidi" w:hAnsiTheme="majorBidi" w:cstheme="majorBidi"/>
          <w:noProof/>
          <w:sz w:val="22"/>
          <w:szCs w:val="22"/>
          <w:lang w:val="id-ID"/>
        </w:rPr>
      </w:pPr>
    </w:p>
    <w:p w:rsidR="003A729A" w:rsidRPr="00F13A02" w:rsidRDefault="003A729A" w:rsidP="00F13A02">
      <w:pPr>
        <w:pStyle w:val="ListParagraph"/>
        <w:numPr>
          <w:ilvl w:val="0"/>
          <w:numId w:val="14"/>
        </w:numPr>
        <w:spacing w:line="276" w:lineRule="auto"/>
        <w:jc w:val="both"/>
        <w:rPr>
          <w:rFonts w:asciiTheme="majorBidi" w:hAnsiTheme="majorBidi" w:cstheme="majorBidi"/>
          <w:b/>
          <w:bCs/>
          <w:noProof/>
          <w:sz w:val="22"/>
          <w:szCs w:val="22"/>
        </w:rPr>
      </w:pPr>
      <w:bookmarkStart w:id="2" w:name="_Hlk76482985"/>
      <w:r w:rsidRPr="00F13A02">
        <w:rPr>
          <w:rFonts w:asciiTheme="majorBidi" w:hAnsiTheme="majorBidi" w:cstheme="majorBidi"/>
          <w:b/>
          <w:bCs/>
          <w:noProof/>
          <w:sz w:val="22"/>
          <w:szCs w:val="22"/>
        </w:rPr>
        <w:t>Mihrab Para Wali</w:t>
      </w:r>
    </w:p>
    <w:bookmarkEnd w:id="2"/>
    <w:p w:rsidR="003A729A" w:rsidRPr="00F13A02" w:rsidRDefault="003A729A" w:rsidP="00F13A02">
      <w:pPr>
        <w:spacing w:line="276" w:lineRule="auto"/>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ab/>
        <w:t xml:space="preserve">Menurut Syaikh Muhammad Arsyad al-Banjary, ijtihad dan rekonstruksi arah kiblat hanya terlarang terhadap mihrab-mihrab Nabi Saw. Dalam hal ini masjid yang dibangun oleh para wali sekalipun dapat diijtihadi, terlebih jika terbukti melenceng, sebab mereka tidak maksum sehingga memungkinkan keliru. Menurutnya, </w:t>
      </w:r>
      <w:r w:rsidRPr="00F13A02">
        <w:rPr>
          <w:rFonts w:asciiTheme="majorBidi" w:hAnsiTheme="majorBidi" w:cstheme="majorBidi"/>
          <w:i/>
          <w:iCs/>
          <w:noProof/>
          <w:sz w:val="22"/>
          <w:szCs w:val="22"/>
          <w:lang w:val="id-ID"/>
        </w:rPr>
        <w:t>mukasyafah,</w:t>
      </w:r>
      <w:r w:rsidRPr="00F13A02">
        <w:rPr>
          <w:rFonts w:asciiTheme="majorBidi" w:hAnsiTheme="majorBidi" w:cstheme="majorBidi"/>
          <w:noProof/>
          <w:sz w:val="22"/>
          <w:szCs w:val="22"/>
          <w:lang w:val="id-ID"/>
        </w:rPr>
        <w:t xml:space="preserve"> karamah, dan bentuk-bentuk keutamaan lainnya sama sekali tidak menjadi syarat untuk mendapatkan derajat kewalian, karena itu boleh mengijtihadi mihrab yang dibangun oleh para wali tersebut. Bahkan, melakukan rekonstruksi arah kiblat tersebut menjadi keniscayaan (wajib) jika terbukti keliru (melenceng). Selanjutnya ia menegaskan keterbuktian kekeliruan itu tidak sebatas hanya dekat dengan Makkah, namun masjid yang jauh dari Makkah sekalipun tetap harus di rekonstruksi. Ini sebagaimana dikemukakan Ibn Hajar dalam Tuhfah. Berikut pernyataan Ibn Hajar,</w:t>
      </w:r>
    </w:p>
    <w:p w:rsidR="003A729A" w:rsidRPr="00F13A02" w:rsidRDefault="003A729A" w:rsidP="00F13A02">
      <w:pPr>
        <w:spacing w:line="276" w:lineRule="auto"/>
        <w:jc w:val="both"/>
        <w:rPr>
          <w:rFonts w:ascii="Arial Narrow" w:hAnsi="Arial Narrow" w:cstheme="majorBidi"/>
          <w:noProof/>
          <w:sz w:val="22"/>
          <w:szCs w:val="22"/>
          <w:lang w:val="id-ID"/>
        </w:rPr>
      </w:pPr>
    </w:p>
    <w:p w:rsidR="003A729A" w:rsidRPr="00F13A02" w:rsidRDefault="003A729A" w:rsidP="00F13A02">
      <w:pPr>
        <w:bidi/>
        <w:spacing w:line="276" w:lineRule="auto"/>
        <w:jc w:val="both"/>
        <w:rPr>
          <w:rFonts w:asciiTheme="majorBidi" w:hAnsiTheme="majorBidi" w:cstheme="majorBidi"/>
          <w:noProof/>
          <w:sz w:val="22"/>
          <w:szCs w:val="22"/>
          <w:lang w:val="id-ID"/>
        </w:rPr>
      </w:pPr>
      <w:r w:rsidRPr="00F13A02">
        <w:rPr>
          <w:rFonts w:asciiTheme="majorBidi" w:hAnsiTheme="majorBidi" w:cstheme="majorBidi" w:hint="cs"/>
          <w:noProof/>
          <w:sz w:val="22"/>
          <w:szCs w:val="22"/>
          <w:rtl/>
          <w:lang w:val="id-ID"/>
        </w:rPr>
        <w:t xml:space="preserve">"ومن صلى بالاجتهاد منه أو من مقلده فتيقن هو أو مقلده الخطأ معينا ولو يمنة ويسرة بمشاهدة الكعبة أو بنحو المحراب السابق أو بأخبار الثقة عن أحد هذين ، فالقول بأنه إنما يتيقن بقرب مكة ممنوع قضى إن بان له بعد الوقت ، وإلا إعادة فيه وجوبا فيهما" </w:t>
      </w:r>
    </w:p>
    <w:p w:rsidR="003A729A" w:rsidRPr="00F13A02" w:rsidRDefault="003A729A" w:rsidP="00F13A02">
      <w:pPr>
        <w:spacing w:line="276" w:lineRule="auto"/>
        <w:jc w:val="both"/>
        <w:rPr>
          <w:rFonts w:ascii="Arial Narrow" w:hAnsi="Arial Narrow" w:cstheme="majorBidi"/>
          <w:noProof/>
          <w:sz w:val="22"/>
          <w:szCs w:val="22"/>
          <w:lang w:val="id-ID"/>
        </w:rPr>
      </w:pPr>
    </w:p>
    <w:p w:rsidR="003A729A" w:rsidRPr="00F13A02" w:rsidRDefault="003A729A" w:rsidP="00F13A02">
      <w:pPr>
        <w:spacing w:line="276" w:lineRule="auto"/>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“Siapa yang salat dengan ijtihad atau taklid, lalu terbukti secara pasti keliru, betapapun sedikit, dari arah Kakbah atau kearah mihrab-mihrab silam, atau berdasarkan informasi orang yang terpercaya tentang keduanya, maka menurut satu pendapat bahwa yang meyakinkan dekat Makkah maka terlarang kada jika terbukti telah habis waktu salat, namun jika tidak maka wajib mengulang pada keduanya”.</w:t>
      </w:r>
    </w:p>
    <w:p w:rsidR="003A729A" w:rsidRPr="00F13A02" w:rsidRDefault="003A729A" w:rsidP="00F13A02">
      <w:pPr>
        <w:spacing w:line="276" w:lineRule="auto"/>
        <w:jc w:val="both"/>
        <w:rPr>
          <w:rFonts w:asciiTheme="majorBidi" w:hAnsiTheme="majorBidi" w:cstheme="majorBidi"/>
          <w:noProof/>
          <w:sz w:val="22"/>
          <w:szCs w:val="22"/>
          <w:lang w:val="id-ID"/>
        </w:rPr>
      </w:pPr>
    </w:p>
    <w:p w:rsidR="003A729A" w:rsidRPr="00F13A02" w:rsidRDefault="003A729A" w:rsidP="00F13A02">
      <w:pPr>
        <w:spacing w:line="276" w:lineRule="auto"/>
        <w:ind w:firstLine="720"/>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lastRenderedPageBreak/>
        <w:t>Syaikh Muhammad Arsyad al-Banjary menegaskan bahwa mihrab-mihrab masjid di Betawi yang saf atau arah kiblatnya mengarah timur-barat maka itu terbukti keliru, karena bertentangan dengan fakta tentang zenit Kakbah. Hal</w:t>
      </w:r>
      <w:r w:rsidRPr="00F13A02">
        <w:rPr>
          <w:rFonts w:asciiTheme="majorBidi" w:hAnsiTheme="majorBidi" w:cstheme="majorBidi"/>
          <w:noProof/>
          <w:sz w:val="22"/>
          <w:szCs w:val="22"/>
        </w:rPr>
        <w:t xml:space="preserve"> ini</w:t>
      </w:r>
      <w:r w:rsidRPr="00F13A02">
        <w:rPr>
          <w:rFonts w:asciiTheme="majorBidi" w:hAnsiTheme="majorBidi" w:cstheme="majorBidi"/>
          <w:noProof/>
          <w:sz w:val="22"/>
          <w:szCs w:val="22"/>
          <w:lang w:val="id-ID"/>
        </w:rPr>
        <w:t xml:space="preserve"> sebagaimana disebutkan </w:t>
      </w:r>
      <w:r w:rsidRPr="00F13A02">
        <w:rPr>
          <w:rFonts w:asciiTheme="majorBidi" w:hAnsiTheme="majorBidi" w:cstheme="majorBidi"/>
          <w:noProof/>
          <w:sz w:val="22"/>
          <w:szCs w:val="22"/>
        </w:rPr>
        <w:t xml:space="preserve">oleh para </w:t>
      </w:r>
      <w:r w:rsidRPr="00F13A02">
        <w:rPr>
          <w:rFonts w:asciiTheme="majorBidi" w:hAnsiTheme="majorBidi" w:cstheme="majorBidi"/>
          <w:noProof/>
          <w:sz w:val="22"/>
          <w:szCs w:val="22"/>
          <w:lang w:val="id-ID"/>
        </w:rPr>
        <w:t>ulama mikat dan fukaha terpercaya</w:t>
      </w:r>
      <w:r w:rsidRPr="00F13A02">
        <w:rPr>
          <w:rFonts w:asciiTheme="majorBidi" w:hAnsiTheme="majorBidi" w:cstheme="majorBidi"/>
          <w:noProof/>
          <w:sz w:val="22"/>
          <w:szCs w:val="22"/>
        </w:rPr>
        <w:t xml:space="preserve">. Selain itu </w:t>
      </w:r>
      <w:r w:rsidRPr="00F13A02">
        <w:rPr>
          <w:rFonts w:asciiTheme="majorBidi" w:hAnsiTheme="majorBidi" w:cstheme="majorBidi"/>
          <w:noProof/>
          <w:sz w:val="22"/>
          <w:szCs w:val="22"/>
          <w:lang w:val="id-ID"/>
        </w:rPr>
        <w:t>juga karena bertentangan</w:t>
      </w:r>
      <w:r w:rsidRPr="00F13A02">
        <w:rPr>
          <w:rFonts w:asciiTheme="majorBidi" w:hAnsiTheme="majorBidi" w:cstheme="majorBidi"/>
          <w:noProof/>
          <w:sz w:val="22"/>
          <w:szCs w:val="22"/>
        </w:rPr>
        <w:t xml:space="preserve"> (berbeda)</w:t>
      </w:r>
      <w:r w:rsidRPr="00F13A02">
        <w:rPr>
          <w:rFonts w:asciiTheme="majorBidi" w:hAnsiTheme="majorBidi" w:cstheme="majorBidi"/>
          <w:noProof/>
          <w:sz w:val="22"/>
          <w:szCs w:val="22"/>
          <w:lang w:val="id-ID"/>
        </w:rPr>
        <w:t xml:space="preserve"> dengan mihrab-mihrab </w:t>
      </w:r>
      <w:r w:rsidRPr="00F13A02">
        <w:rPr>
          <w:rFonts w:asciiTheme="majorBidi" w:hAnsiTheme="majorBidi" w:cstheme="majorBidi"/>
          <w:noProof/>
          <w:sz w:val="22"/>
          <w:szCs w:val="22"/>
        </w:rPr>
        <w:t xml:space="preserve">masjid </w:t>
      </w:r>
      <w:r w:rsidRPr="00F13A02">
        <w:rPr>
          <w:rFonts w:asciiTheme="majorBidi" w:hAnsiTheme="majorBidi" w:cstheme="majorBidi"/>
          <w:noProof/>
          <w:sz w:val="22"/>
          <w:szCs w:val="22"/>
          <w:lang w:val="id-ID"/>
        </w:rPr>
        <w:t>yang muktamad</w:t>
      </w:r>
      <w:r w:rsidRPr="00F13A02">
        <w:rPr>
          <w:rFonts w:asciiTheme="majorBidi" w:hAnsiTheme="majorBidi" w:cstheme="majorBidi"/>
          <w:noProof/>
          <w:sz w:val="22"/>
          <w:szCs w:val="22"/>
        </w:rPr>
        <w:t xml:space="preserve"> (yang telah benar dan akurat arah kiblatnya)</w:t>
      </w:r>
      <w:r w:rsidRPr="00F13A02">
        <w:rPr>
          <w:rFonts w:asciiTheme="majorBidi" w:hAnsiTheme="majorBidi" w:cstheme="majorBidi"/>
          <w:noProof/>
          <w:sz w:val="22"/>
          <w:szCs w:val="22"/>
          <w:lang w:val="id-ID"/>
        </w:rPr>
        <w:t xml:space="preserve">, diantaranya mihrab Masjid Demak. Masjid Demak ini menurut Syaikh Muhammad Arsyad al-Banjary telah akurat lagi presisi karena telah diuji dengan menggunakan instrumen astronomi bernama Kompas (Arab: </w:t>
      </w:r>
      <w:r w:rsidRPr="00F13A02">
        <w:rPr>
          <w:rFonts w:asciiTheme="majorBidi" w:hAnsiTheme="majorBidi" w:cstheme="majorBidi"/>
          <w:i/>
          <w:iCs/>
          <w:noProof/>
          <w:sz w:val="22"/>
          <w:szCs w:val="22"/>
          <w:lang w:val="id-ID"/>
        </w:rPr>
        <w:t>bait al-ibrah</w:t>
      </w:r>
      <w:r w:rsidRPr="00F13A02">
        <w:rPr>
          <w:rFonts w:asciiTheme="majorBidi" w:hAnsiTheme="majorBidi" w:cstheme="majorBidi"/>
          <w:noProof/>
          <w:sz w:val="22"/>
          <w:szCs w:val="22"/>
          <w:lang w:val="id-ID"/>
        </w:rPr>
        <w:t>). Dalam kenyataannya masjid ini arahnya telah digeser dari garis timur-barat ke arah kanan sejauh 22.5 derajat. Sementara kebanyakan mihrab-mihrab di Betawi tidak digeser dari garis timur-barat itu, bahkan hanya sejurus garis lintang tanpa ada selisih satu derajatpun, sebab jika terdapat selisih dalam orde menit sekalipun maka perbedaannya akan sangat jelas.</w:t>
      </w:r>
    </w:p>
    <w:p w:rsidR="003A729A" w:rsidRPr="00F13A02" w:rsidRDefault="003A729A" w:rsidP="00F13A02">
      <w:pPr>
        <w:spacing w:line="276" w:lineRule="auto"/>
        <w:jc w:val="both"/>
        <w:rPr>
          <w:rFonts w:asciiTheme="majorBidi" w:hAnsiTheme="majorBidi" w:cstheme="majorBidi"/>
          <w:noProof/>
          <w:sz w:val="22"/>
          <w:szCs w:val="22"/>
          <w:lang w:val="id-ID"/>
        </w:rPr>
      </w:pPr>
      <w:r w:rsidRPr="00F13A02">
        <w:rPr>
          <w:rFonts w:ascii="Arial Narrow" w:hAnsi="Arial Narrow" w:cstheme="majorBidi"/>
          <w:noProof/>
          <w:sz w:val="22"/>
          <w:szCs w:val="22"/>
          <w:lang w:val="id-ID"/>
        </w:rPr>
        <w:tab/>
      </w:r>
      <w:r w:rsidRPr="00F13A02">
        <w:rPr>
          <w:rFonts w:asciiTheme="majorBidi" w:hAnsiTheme="majorBidi" w:cstheme="majorBidi"/>
          <w:noProof/>
          <w:sz w:val="22"/>
          <w:szCs w:val="22"/>
          <w:lang w:val="id-ID"/>
        </w:rPr>
        <w:t>Karena itu, Syaikh Muhammad Arsyad al-Banjary kembali menegaskan bahwa mihrab (arah kiblat) yang dibangun oleh para wali tidak menghalangi ijtihad, karena tidak memiliki kepastian akan kebenaran arah kiblatnya. Dalam hal ini Syaikh Muhammad Arsyad al-Banjary menginformasikan bahwa seorang ahli fikih (fukaha) asal Yaman telah mengalihkan mihrab yang dibangun wali populer ketika itu yang bernama Abu Saif, hal itu tidak lain oleh karena arah kiblatnya tidak presisi. Selanjutnya ia juga menginformasikan bahwa betapa banyak mihrab yang dibangun umat Islam silam di berbagai wilayah Islam seperti Qarafah dan Mesir, namun diijtihadi dan difatwakan oleh ulama kontemporer untuk mengalihkan arah kiblatnya ke arah yang presisi.</w:t>
      </w:r>
    </w:p>
    <w:p w:rsidR="003A729A" w:rsidRPr="00F13A02" w:rsidRDefault="003A729A" w:rsidP="00F13A02">
      <w:pPr>
        <w:spacing w:line="276" w:lineRule="auto"/>
        <w:jc w:val="both"/>
        <w:rPr>
          <w:rFonts w:asciiTheme="majorBidi" w:hAnsiTheme="majorBidi" w:cstheme="majorBidi"/>
          <w:noProof/>
          <w:sz w:val="22"/>
          <w:szCs w:val="22"/>
        </w:rPr>
      </w:pPr>
      <w:r w:rsidRPr="00F13A02">
        <w:rPr>
          <w:rFonts w:ascii="Arial Narrow" w:hAnsi="Arial Narrow" w:cstheme="majorBidi"/>
          <w:noProof/>
          <w:sz w:val="22"/>
          <w:szCs w:val="22"/>
          <w:lang w:val="id-ID"/>
        </w:rPr>
        <w:tab/>
      </w:r>
      <w:r w:rsidRPr="00F13A02">
        <w:rPr>
          <w:rFonts w:asciiTheme="majorBidi" w:hAnsiTheme="majorBidi" w:cstheme="majorBidi"/>
          <w:noProof/>
          <w:sz w:val="22"/>
          <w:szCs w:val="22"/>
          <w:lang w:val="id-ID"/>
        </w:rPr>
        <w:t xml:space="preserve">Dengan mengutip Al-Qalyuby, Syaikh Muhammad Arsyad al-Banjary menyatakan wajib hukumya beralih kepada arah kiblat yang presisi, jika hal itu tidak dilakukan maka salatnya terhitung tidak sah atau batal, dan karena itu wajib diulang. Jika </w:t>
      </w:r>
      <w:r w:rsidRPr="00F13A02">
        <w:rPr>
          <w:rFonts w:asciiTheme="majorBidi" w:hAnsiTheme="majorBidi" w:cstheme="majorBidi"/>
          <w:noProof/>
          <w:sz w:val="22"/>
          <w:szCs w:val="22"/>
        </w:rPr>
        <w:t xml:space="preserve">hal itu </w:t>
      </w:r>
      <w:r w:rsidRPr="00F13A02">
        <w:rPr>
          <w:rFonts w:asciiTheme="majorBidi" w:hAnsiTheme="majorBidi" w:cstheme="majorBidi"/>
          <w:noProof/>
          <w:sz w:val="22"/>
          <w:szCs w:val="22"/>
          <w:lang w:val="id-ID"/>
        </w:rPr>
        <w:t xml:space="preserve">tidak dilakukan maka salatnya batal karena ia </w:t>
      </w:r>
      <w:r w:rsidRPr="00F13A02">
        <w:rPr>
          <w:rFonts w:asciiTheme="majorBidi" w:hAnsiTheme="majorBidi" w:cstheme="majorBidi"/>
          <w:noProof/>
          <w:sz w:val="22"/>
          <w:szCs w:val="22"/>
        </w:rPr>
        <w:t xml:space="preserve">tergolong orang yang </w:t>
      </w:r>
      <w:r w:rsidRPr="00F13A02">
        <w:rPr>
          <w:rFonts w:asciiTheme="majorBidi" w:hAnsiTheme="majorBidi" w:cstheme="majorBidi"/>
          <w:noProof/>
          <w:sz w:val="22"/>
          <w:szCs w:val="22"/>
          <w:lang w:val="id-ID"/>
        </w:rPr>
        <w:t>jahil dalam masalah waktu dan arah kiblat.</w:t>
      </w:r>
      <w:r w:rsidRPr="00F13A02">
        <w:rPr>
          <w:rFonts w:asciiTheme="majorBidi" w:hAnsiTheme="majorBidi" w:cstheme="majorBidi"/>
          <w:noProof/>
          <w:sz w:val="22"/>
          <w:szCs w:val="22"/>
        </w:rPr>
        <w:t xml:space="preserve"> Selanjutnya dengan menukil Ibn Hajar, Syaikh Muhammad Arsyad al-Banjary kembali menyatakan bahwa mihrab yang di dalamnya sahabat pernah melaksanakan salat boleh diijtihadi, apalagi jika terbukti melenceng. Dengan demikian masjid-masjid lainnya yaitu masjid-masjid yang ada di Betawi dan sekitarnya tentu lebih boleh lagi untuk diakurasi (h</w:t>
      </w:r>
      <w:r w:rsidRPr="00F13A02">
        <w:rPr>
          <w:rFonts w:asciiTheme="majorBidi" w:hAnsiTheme="majorBidi" w:cstheme="majorBidi"/>
          <w:noProof/>
          <w:sz w:val="22"/>
          <w:szCs w:val="22"/>
          <w:lang w:val="id-ID"/>
        </w:rPr>
        <w:t>lm</w:t>
      </w:r>
      <w:r w:rsidRPr="00F13A02">
        <w:rPr>
          <w:rFonts w:asciiTheme="majorBidi" w:hAnsiTheme="majorBidi" w:cstheme="majorBidi"/>
          <w:noProof/>
          <w:sz w:val="22"/>
          <w:szCs w:val="22"/>
        </w:rPr>
        <w:t>. 18).</w:t>
      </w:r>
    </w:p>
    <w:p w:rsidR="003A729A" w:rsidRPr="00F13A02" w:rsidRDefault="003A729A" w:rsidP="00F13A02">
      <w:pPr>
        <w:spacing w:line="276" w:lineRule="auto"/>
        <w:jc w:val="both"/>
        <w:rPr>
          <w:rFonts w:asciiTheme="majorBidi" w:hAnsiTheme="majorBidi" w:cstheme="majorBidi"/>
          <w:noProof/>
          <w:sz w:val="22"/>
          <w:szCs w:val="22"/>
        </w:rPr>
      </w:pPr>
    </w:p>
    <w:p w:rsidR="003A729A" w:rsidRPr="00F13A02" w:rsidRDefault="003A729A" w:rsidP="00F13A02">
      <w:pPr>
        <w:pStyle w:val="ListParagraph"/>
        <w:numPr>
          <w:ilvl w:val="0"/>
          <w:numId w:val="14"/>
        </w:numPr>
        <w:spacing w:line="276" w:lineRule="auto"/>
        <w:jc w:val="both"/>
        <w:rPr>
          <w:rFonts w:asciiTheme="majorBidi" w:hAnsiTheme="majorBidi" w:cstheme="majorBidi"/>
          <w:b/>
          <w:bCs/>
          <w:noProof/>
          <w:sz w:val="22"/>
          <w:szCs w:val="22"/>
        </w:rPr>
      </w:pPr>
      <w:bookmarkStart w:id="3" w:name="_Hlk76483001"/>
      <w:r w:rsidRPr="00F13A02">
        <w:rPr>
          <w:rFonts w:asciiTheme="majorBidi" w:hAnsiTheme="majorBidi" w:cstheme="majorBidi"/>
          <w:b/>
          <w:bCs/>
          <w:i/>
          <w:iCs/>
          <w:noProof/>
          <w:sz w:val="22"/>
          <w:szCs w:val="22"/>
        </w:rPr>
        <w:t>‘Ain</w:t>
      </w:r>
      <w:r w:rsidRPr="00F13A02">
        <w:rPr>
          <w:rFonts w:asciiTheme="majorBidi" w:hAnsiTheme="majorBidi" w:cstheme="majorBidi"/>
          <w:b/>
          <w:bCs/>
          <w:noProof/>
          <w:sz w:val="22"/>
          <w:szCs w:val="22"/>
        </w:rPr>
        <w:t xml:space="preserve"> Ka’bah dan </w:t>
      </w:r>
      <w:r w:rsidRPr="00F13A02">
        <w:rPr>
          <w:rFonts w:asciiTheme="majorBidi" w:hAnsiTheme="majorBidi" w:cstheme="majorBidi"/>
          <w:b/>
          <w:bCs/>
          <w:i/>
          <w:iCs/>
          <w:noProof/>
          <w:sz w:val="22"/>
          <w:szCs w:val="22"/>
        </w:rPr>
        <w:t>Jihah</w:t>
      </w:r>
      <w:r w:rsidRPr="00F13A02">
        <w:rPr>
          <w:rFonts w:asciiTheme="majorBidi" w:hAnsiTheme="majorBidi" w:cstheme="majorBidi"/>
          <w:b/>
          <w:bCs/>
          <w:noProof/>
          <w:sz w:val="22"/>
          <w:szCs w:val="22"/>
        </w:rPr>
        <w:t xml:space="preserve"> Ka’bah</w:t>
      </w:r>
    </w:p>
    <w:bookmarkEnd w:id="3"/>
    <w:p w:rsidR="003A729A" w:rsidRPr="00F13A02" w:rsidRDefault="003A729A" w:rsidP="00F13A02">
      <w:pPr>
        <w:spacing w:line="276" w:lineRule="auto"/>
        <w:ind w:firstLine="720"/>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 xml:space="preserve">Dalam diskursus arah kiblat, perdebatan para fukaha tentang </w:t>
      </w:r>
      <w:r w:rsidRPr="00F13A02">
        <w:rPr>
          <w:rFonts w:asciiTheme="majorBidi" w:hAnsiTheme="majorBidi" w:cstheme="majorBidi"/>
          <w:i/>
          <w:iCs/>
          <w:noProof/>
          <w:sz w:val="22"/>
          <w:szCs w:val="22"/>
          <w:lang w:val="id-ID"/>
        </w:rPr>
        <w:t>‘ain</w:t>
      </w:r>
      <w:r w:rsidRPr="00F13A02">
        <w:rPr>
          <w:rFonts w:asciiTheme="majorBidi" w:hAnsiTheme="majorBidi" w:cstheme="majorBidi"/>
          <w:noProof/>
          <w:sz w:val="22"/>
          <w:szCs w:val="22"/>
          <w:lang w:val="id-ID"/>
        </w:rPr>
        <w:t xml:space="preserve"> dan </w:t>
      </w:r>
      <w:r w:rsidRPr="00F13A02">
        <w:rPr>
          <w:rFonts w:asciiTheme="majorBidi" w:hAnsiTheme="majorBidi" w:cstheme="majorBidi"/>
          <w:i/>
          <w:iCs/>
          <w:noProof/>
          <w:sz w:val="22"/>
          <w:szCs w:val="22"/>
          <w:lang w:val="id-ID"/>
        </w:rPr>
        <w:t>jihah</w:t>
      </w:r>
      <w:r w:rsidRPr="00F13A02">
        <w:rPr>
          <w:rFonts w:asciiTheme="majorBidi" w:hAnsiTheme="majorBidi" w:cstheme="majorBidi"/>
          <w:noProof/>
          <w:sz w:val="22"/>
          <w:szCs w:val="22"/>
          <w:lang w:val="id-ID"/>
        </w:rPr>
        <w:t xml:space="preserve"> Ka’bah merupakan perdebatan yang dinamis. Satu pendapat menyatakan bahwa yang diharuskan adalah jihah, bukan ‘ain, terutama bagi orang yang jauh dari bangunan Kakbah, orang-orang yang ada di Indonesia misalnya. Namun pendapat lain menyatakan bahwa yang diwajibkan adalah menghadap arah kiblat secara presisi (secara </w:t>
      </w:r>
      <w:r w:rsidRPr="00F13A02">
        <w:rPr>
          <w:rFonts w:asciiTheme="majorBidi" w:hAnsiTheme="majorBidi" w:cstheme="majorBidi"/>
          <w:i/>
          <w:iCs/>
          <w:noProof/>
          <w:sz w:val="22"/>
          <w:szCs w:val="22"/>
          <w:lang w:val="id-ID"/>
        </w:rPr>
        <w:t>‘ain</w:t>
      </w:r>
      <w:r w:rsidRPr="00F13A02">
        <w:rPr>
          <w:rFonts w:asciiTheme="majorBidi" w:hAnsiTheme="majorBidi" w:cstheme="majorBidi"/>
          <w:noProof/>
          <w:sz w:val="22"/>
          <w:szCs w:val="22"/>
          <w:lang w:val="id-ID"/>
        </w:rPr>
        <w:t xml:space="preserve">, bukan jihah), baik bagi orang berada jauh dari bangunan Kakbah, apatah lagi orang yang berada dekat dengan Kakbah. Pandangan ini diantaranya adalah dipedomani dalam mazhab Syafi’i, diantaranya dikuatkan oleh An-Nawawi dalam karyanya </w:t>
      </w:r>
      <w:r w:rsidRPr="00F13A02">
        <w:rPr>
          <w:rFonts w:asciiTheme="majorBidi" w:hAnsiTheme="majorBidi" w:cstheme="majorBidi"/>
          <w:i/>
          <w:iCs/>
          <w:noProof/>
          <w:sz w:val="22"/>
          <w:szCs w:val="22"/>
          <w:lang w:val="id-ID"/>
        </w:rPr>
        <w:t>“al-Majmu’ Syarh al-Muhadzab”</w:t>
      </w:r>
      <w:r w:rsidRPr="00F13A02">
        <w:rPr>
          <w:rFonts w:asciiTheme="majorBidi" w:hAnsiTheme="majorBidi" w:cstheme="majorBidi"/>
          <w:noProof/>
          <w:sz w:val="22"/>
          <w:szCs w:val="22"/>
          <w:lang w:val="id-ID"/>
        </w:rPr>
        <w:t>.</w:t>
      </w:r>
    </w:p>
    <w:p w:rsidR="003A729A" w:rsidRPr="00F13A02" w:rsidRDefault="003A729A" w:rsidP="00F13A02">
      <w:pPr>
        <w:spacing w:line="276" w:lineRule="auto"/>
        <w:ind w:firstLine="720"/>
        <w:jc w:val="both"/>
        <w:rPr>
          <w:rFonts w:asciiTheme="majorBidi" w:hAnsiTheme="majorBidi" w:cstheme="majorBidi"/>
          <w:noProof/>
          <w:sz w:val="22"/>
          <w:szCs w:val="22"/>
          <w:lang w:val="id-ID"/>
        </w:rPr>
      </w:pPr>
      <w:r w:rsidRPr="00F13A02">
        <w:rPr>
          <w:rFonts w:asciiTheme="majorBidi" w:hAnsiTheme="majorBidi" w:cstheme="majorBidi"/>
          <w:noProof/>
          <w:sz w:val="22"/>
          <w:szCs w:val="22"/>
          <w:lang w:val="id-ID"/>
        </w:rPr>
        <w:t xml:space="preserve">Pembahasan tentang </w:t>
      </w:r>
      <w:r w:rsidRPr="00F13A02">
        <w:rPr>
          <w:rFonts w:asciiTheme="majorBidi" w:hAnsiTheme="majorBidi" w:cstheme="majorBidi"/>
          <w:i/>
          <w:iCs/>
          <w:noProof/>
          <w:sz w:val="22"/>
          <w:szCs w:val="22"/>
          <w:lang w:val="id-ID"/>
        </w:rPr>
        <w:t>‘ain</w:t>
      </w:r>
      <w:r w:rsidRPr="00F13A02">
        <w:rPr>
          <w:rFonts w:asciiTheme="majorBidi" w:hAnsiTheme="majorBidi" w:cstheme="majorBidi"/>
          <w:noProof/>
          <w:sz w:val="22"/>
          <w:szCs w:val="22"/>
          <w:lang w:val="id-ID"/>
        </w:rPr>
        <w:t xml:space="preserve"> dan jihah ini juga diurai secara panjang lebar oleh Syaikh Muhammad Arsyad al-Banjary dalam karyanya ini. Menurutnya, yang menjadi kewajiban dalam menghadap arah kiblat adalah menghadap secara ‘ain, bukan jihah. Dalam hal ini Syaikh Muhammad Arsyad al-Banjary banyak menukil dan mengutip pendapat-pendapat para ulama dalam mazhab Syafi’i, seperti kitab </w:t>
      </w:r>
      <w:r w:rsidRPr="00F13A02">
        <w:rPr>
          <w:rFonts w:asciiTheme="majorBidi" w:hAnsiTheme="majorBidi" w:cstheme="majorBidi"/>
          <w:i/>
          <w:iCs/>
          <w:noProof/>
          <w:sz w:val="22"/>
          <w:szCs w:val="22"/>
          <w:lang w:val="id-ID"/>
        </w:rPr>
        <w:t xml:space="preserve">“Tuhfah al-Muhtaj” </w:t>
      </w:r>
      <w:r w:rsidRPr="00F13A02">
        <w:rPr>
          <w:rFonts w:asciiTheme="majorBidi" w:hAnsiTheme="majorBidi" w:cstheme="majorBidi"/>
          <w:noProof/>
          <w:sz w:val="22"/>
          <w:szCs w:val="22"/>
          <w:lang w:val="id-ID"/>
        </w:rPr>
        <w:t xml:space="preserve">karya Ibn Hajar, </w:t>
      </w:r>
      <w:r w:rsidRPr="00F13A02">
        <w:rPr>
          <w:rFonts w:asciiTheme="majorBidi" w:hAnsiTheme="majorBidi" w:cstheme="majorBidi"/>
          <w:i/>
          <w:iCs/>
          <w:noProof/>
          <w:sz w:val="22"/>
          <w:szCs w:val="22"/>
          <w:lang w:val="id-ID"/>
        </w:rPr>
        <w:t>“Nihayah al-Muhtaj”</w:t>
      </w:r>
      <w:r w:rsidRPr="00F13A02">
        <w:rPr>
          <w:rFonts w:asciiTheme="majorBidi" w:hAnsiTheme="majorBidi" w:cstheme="majorBidi"/>
          <w:noProof/>
          <w:sz w:val="22"/>
          <w:szCs w:val="22"/>
          <w:lang w:val="id-ID"/>
        </w:rPr>
        <w:t xml:space="preserve"> karya Ar-Ramli, dan lain-lain. </w:t>
      </w:r>
    </w:p>
    <w:p w:rsidR="003A729A" w:rsidRPr="00F13A02" w:rsidRDefault="003A729A" w:rsidP="00F13A02">
      <w:pPr>
        <w:spacing w:line="276" w:lineRule="auto"/>
        <w:ind w:firstLine="720"/>
        <w:jc w:val="both"/>
        <w:rPr>
          <w:rFonts w:asciiTheme="majorBidi" w:hAnsiTheme="majorBidi" w:cstheme="majorBidi"/>
          <w:noProof/>
          <w:sz w:val="22"/>
          <w:szCs w:val="22"/>
        </w:rPr>
      </w:pPr>
      <w:r w:rsidRPr="00F13A02">
        <w:rPr>
          <w:rFonts w:asciiTheme="majorBidi" w:hAnsiTheme="majorBidi" w:cstheme="majorBidi"/>
          <w:noProof/>
          <w:sz w:val="22"/>
          <w:szCs w:val="22"/>
          <w:lang w:val="id-ID"/>
        </w:rPr>
        <w:t xml:space="preserve">Selain itu, Syaikh Muhammad Arsyad al-Banjary juga menjelaskan makna </w:t>
      </w:r>
      <w:r w:rsidRPr="00F13A02">
        <w:rPr>
          <w:rFonts w:asciiTheme="majorBidi" w:hAnsiTheme="majorBidi" w:cstheme="majorBidi"/>
          <w:i/>
          <w:iCs/>
          <w:noProof/>
          <w:sz w:val="22"/>
          <w:szCs w:val="22"/>
          <w:lang w:val="id-ID"/>
        </w:rPr>
        <w:t>“syathr”</w:t>
      </w:r>
      <w:r w:rsidRPr="00F13A02">
        <w:rPr>
          <w:rFonts w:asciiTheme="majorBidi" w:hAnsiTheme="majorBidi" w:cstheme="majorBidi"/>
          <w:noProof/>
          <w:sz w:val="22"/>
          <w:szCs w:val="22"/>
          <w:lang w:val="id-ID"/>
        </w:rPr>
        <w:t xml:space="preserve">dalam QS. Al-Baqarah [02] ayat 144, yang mana menurutnya ayat ini yang dimaknai dengan jihah pada dasarnya juga adalah </w:t>
      </w:r>
      <w:r w:rsidRPr="00F13A02">
        <w:rPr>
          <w:rFonts w:asciiTheme="majorBidi" w:hAnsiTheme="majorBidi" w:cstheme="majorBidi"/>
          <w:i/>
          <w:iCs/>
          <w:noProof/>
          <w:sz w:val="22"/>
          <w:szCs w:val="22"/>
          <w:lang w:val="id-ID"/>
        </w:rPr>
        <w:t>‘ain</w:t>
      </w:r>
      <w:r w:rsidRPr="00F13A02">
        <w:rPr>
          <w:rFonts w:asciiTheme="majorBidi" w:hAnsiTheme="majorBidi" w:cstheme="majorBidi"/>
          <w:noProof/>
          <w:sz w:val="22"/>
          <w:szCs w:val="22"/>
          <w:lang w:val="id-ID"/>
        </w:rPr>
        <w:t xml:space="preserve">. </w:t>
      </w:r>
      <w:r w:rsidRPr="00F13A02">
        <w:rPr>
          <w:rFonts w:asciiTheme="majorBidi" w:hAnsiTheme="majorBidi" w:cstheme="majorBidi"/>
          <w:noProof/>
          <w:sz w:val="22"/>
          <w:szCs w:val="22"/>
        </w:rPr>
        <w:t>Menguatkan analisisnya ini Syaikh Arsyad mengurai secara kebahasaan dan banyak mengutip pendapat para ulama (h</w:t>
      </w:r>
      <w:r w:rsidRPr="00F13A02">
        <w:rPr>
          <w:rFonts w:asciiTheme="majorBidi" w:hAnsiTheme="majorBidi" w:cstheme="majorBidi"/>
          <w:noProof/>
          <w:sz w:val="22"/>
          <w:szCs w:val="22"/>
          <w:lang w:val="id-ID"/>
        </w:rPr>
        <w:t>lm</w:t>
      </w:r>
      <w:r w:rsidRPr="00F13A02">
        <w:rPr>
          <w:rFonts w:asciiTheme="majorBidi" w:hAnsiTheme="majorBidi" w:cstheme="majorBidi"/>
          <w:noProof/>
          <w:sz w:val="22"/>
          <w:szCs w:val="22"/>
        </w:rPr>
        <w:t>. 24).</w:t>
      </w:r>
    </w:p>
    <w:p w:rsidR="003A729A" w:rsidRPr="00F13A02" w:rsidRDefault="003A729A" w:rsidP="00F13A02">
      <w:pPr>
        <w:spacing w:line="276" w:lineRule="auto"/>
        <w:jc w:val="both"/>
        <w:rPr>
          <w:rFonts w:ascii="Arial Narrow" w:hAnsi="Arial Narrow" w:cstheme="majorBidi"/>
          <w:noProof/>
          <w:sz w:val="22"/>
          <w:szCs w:val="22"/>
        </w:rPr>
      </w:pPr>
    </w:p>
    <w:p w:rsidR="003A729A" w:rsidRPr="00F13A02" w:rsidRDefault="003A729A" w:rsidP="00F13A02">
      <w:pPr>
        <w:pStyle w:val="ListParagraph"/>
        <w:numPr>
          <w:ilvl w:val="0"/>
          <w:numId w:val="14"/>
        </w:numPr>
        <w:spacing w:line="276" w:lineRule="auto"/>
        <w:jc w:val="both"/>
        <w:rPr>
          <w:rFonts w:asciiTheme="majorBidi" w:hAnsiTheme="majorBidi" w:cstheme="majorBidi"/>
          <w:b/>
          <w:bCs/>
          <w:noProof/>
          <w:sz w:val="22"/>
          <w:szCs w:val="22"/>
        </w:rPr>
      </w:pPr>
      <w:bookmarkStart w:id="4" w:name="_Hlk76483014"/>
      <w:r w:rsidRPr="00F13A02">
        <w:rPr>
          <w:rFonts w:asciiTheme="majorBidi" w:hAnsiTheme="majorBidi" w:cstheme="majorBidi"/>
          <w:b/>
          <w:bCs/>
          <w:noProof/>
          <w:sz w:val="22"/>
          <w:szCs w:val="22"/>
        </w:rPr>
        <w:t>Fenomena Arah Kiblat di Betawi</w:t>
      </w:r>
    </w:p>
    <w:bookmarkEnd w:id="4"/>
    <w:p w:rsidR="003A729A" w:rsidRPr="00F13A02" w:rsidRDefault="003A729A" w:rsidP="00F13A02">
      <w:pPr>
        <w:spacing w:line="276" w:lineRule="auto"/>
        <w:jc w:val="both"/>
        <w:rPr>
          <w:rFonts w:asciiTheme="majorBidi" w:hAnsiTheme="majorBidi" w:cstheme="majorBidi"/>
          <w:noProof/>
          <w:sz w:val="22"/>
          <w:szCs w:val="22"/>
        </w:rPr>
      </w:pPr>
      <w:r w:rsidRPr="00F13A02">
        <w:rPr>
          <w:rFonts w:ascii="Arial Narrow" w:hAnsi="Arial Narrow" w:cstheme="majorBidi"/>
          <w:noProof/>
          <w:sz w:val="22"/>
          <w:szCs w:val="22"/>
        </w:rPr>
        <w:tab/>
      </w:r>
      <w:r w:rsidRPr="00F13A02">
        <w:rPr>
          <w:rFonts w:asciiTheme="majorBidi" w:hAnsiTheme="majorBidi" w:cstheme="majorBidi"/>
          <w:noProof/>
          <w:sz w:val="22"/>
          <w:szCs w:val="22"/>
        </w:rPr>
        <w:t xml:space="preserve">Tatkala di Makkah, Syaikh Arsyad mendengar adanya perdebatan dikalangan penduduk Betawi tentang arah kiblat. Dalam konteks ini setidaknya ia telah mendapat gambaran tentang fenomena tersebut. Berdasarkan informasi yang ia dapat, setidaknya ada dua kelompok pemahaman tentang arah kiblat tersebut. </w:t>
      </w:r>
    </w:p>
    <w:p w:rsidR="003A729A" w:rsidRPr="00F13A02" w:rsidRDefault="003A729A" w:rsidP="00F13A02">
      <w:pPr>
        <w:spacing w:line="276" w:lineRule="auto"/>
        <w:ind w:firstLine="720"/>
        <w:jc w:val="both"/>
        <w:rPr>
          <w:rFonts w:asciiTheme="majorBidi" w:hAnsiTheme="majorBidi" w:cstheme="majorBidi"/>
          <w:noProof/>
          <w:sz w:val="22"/>
          <w:szCs w:val="22"/>
        </w:rPr>
      </w:pPr>
      <w:r w:rsidRPr="00F13A02">
        <w:rPr>
          <w:rFonts w:asciiTheme="majorBidi" w:hAnsiTheme="majorBidi" w:cstheme="majorBidi"/>
          <w:noProof/>
          <w:sz w:val="22"/>
          <w:szCs w:val="22"/>
        </w:rPr>
        <w:t xml:space="preserve">Pertama, berpedoman bahwa arah kiblat lama pada dasarnya sudah tepat dan akurat. Seperti diketahui, arah kiblat lama ini berdasarkan panduan garis timur-barat, yang artinya melenceng beberapa derajat. Argumen dan pandangan pendapat pertama ini adalah karena dalam keyakinan mereka masjid ini dahulu dibangun oleh para wali, dan para wali itu pun salat di masjid tersebut. Karena itu masyarakat mengikuti keyakinan dan pemahaman tersebut, selain bentuk kepatuhan terhadap para wali tersebut. </w:t>
      </w:r>
    </w:p>
    <w:p w:rsidR="003A729A" w:rsidRPr="00F13A02" w:rsidRDefault="003A729A" w:rsidP="00F13A02">
      <w:pPr>
        <w:spacing w:line="276" w:lineRule="auto"/>
        <w:ind w:firstLine="720"/>
        <w:jc w:val="both"/>
        <w:rPr>
          <w:rFonts w:asciiTheme="majorBidi" w:hAnsiTheme="majorBidi" w:cstheme="majorBidi"/>
          <w:noProof/>
          <w:sz w:val="22"/>
          <w:szCs w:val="22"/>
        </w:rPr>
      </w:pPr>
      <w:r w:rsidRPr="00F13A02">
        <w:rPr>
          <w:rFonts w:asciiTheme="majorBidi" w:hAnsiTheme="majorBidi" w:cstheme="majorBidi"/>
          <w:noProof/>
          <w:sz w:val="22"/>
          <w:szCs w:val="22"/>
        </w:rPr>
        <w:t>Adapun kelompok kedua, berpandangan bahwa arah kiblat masjid-masjid tersebut harus digeser beberapa derajat dari garis timur-barat ke arah kanan sekitar 22.5 derajat. Argumennya diantaranya adalah karena posisi Makkah berada di arah utara dengan lintangnya 21 derajat, sementara itu Betawi berada di posisi selatan dan lintangnya 6 derajat, sedangkan fadl thul nya 63 deraja. Oleh karena itu orang yang akan melaksanakan salat perlu menggeser dari garis timur-barat itu kerah kanan. Menurut Syaikh Muhammad Arsyad al-Banjary, kelompok yang kedua ini adalah yang benar. Atas informasi dan fenomena ini akhirnya mendorongnya untuk menelaah lebih jauh persoalan ini yaitu dengan membaca dan menelaah secara komprehensif sejumlah literatur terkait arah kiblat dari berbagai sumber (h</w:t>
      </w:r>
      <w:r w:rsidRPr="00F13A02">
        <w:rPr>
          <w:rFonts w:asciiTheme="majorBidi" w:hAnsiTheme="majorBidi" w:cstheme="majorBidi"/>
          <w:noProof/>
          <w:sz w:val="22"/>
          <w:szCs w:val="22"/>
          <w:lang w:val="id-ID"/>
        </w:rPr>
        <w:t>lm</w:t>
      </w:r>
      <w:r w:rsidRPr="00F13A02">
        <w:rPr>
          <w:rFonts w:asciiTheme="majorBidi" w:hAnsiTheme="majorBidi" w:cstheme="majorBidi"/>
          <w:noProof/>
          <w:sz w:val="22"/>
          <w:szCs w:val="22"/>
        </w:rPr>
        <w:t>. 29-30).</w:t>
      </w:r>
    </w:p>
    <w:p w:rsidR="003A729A" w:rsidRPr="00F13A02" w:rsidRDefault="003A729A" w:rsidP="00F13A02">
      <w:pPr>
        <w:spacing w:line="276" w:lineRule="auto"/>
        <w:jc w:val="both"/>
        <w:rPr>
          <w:rFonts w:asciiTheme="majorBidi" w:hAnsiTheme="majorBidi" w:cstheme="majorBidi"/>
          <w:noProof/>
          <w:sz w:val="22"/>
          <w:szCs w:val="22"/>
        </w:rPr>
      </w:pPr>
      <w:r w:rsidRPr="00F13A02">
        <w:rPr>
          <w:rFonts w:asciiTheme="majorBidi" w:hAnsiTheme="majorBidi" w:cstheme="majorBidi"/>
          <w:noProof/>
          <w:sz w:val="22"/>
          <w:szCs w:val="22"/>
        </w:rPr>
        <w:tab/>
        <w:t xml:space="preserve">Lalu tatkala Syaikh Muhammad Arsyad al-Banjary sampai dan berada di Betawi, dua kelompok ini meminta kepada Syaikh Muhammad Arsyad al-Banjary  agar ia menulis catatan arah kiblat tersebut, dan selanjutnya ia menulis naskah ini </w:t>
      </w:r>
      <w:r w:rsidRPr="00F13A02">
        <w:rPr>
          <w:rFonts w:asciiTheme="majorBidi" w:hAnsiTheme="majorBidi" w:cstheme="majorBidi"/>
          <w:i/>
          <w:iCs/>
          <w:noProof/>
          <w:sz w:val="22"/>
          <w:szCs w:val="22"/>
        </w:rPr>
        <w:t>(Mas’alah al-Qiblah fi al-Batawy)</w:t>
      </w:r>
      <w:r w:rsidRPr="00F13A02">
        <w:rPr>
          <w:rFonts w:asciiTheme="majorBidi" w:hAnsiTheme="majorBidi" w:cstheme="majorBidi"/>
          <w:noProof/>
          <w:sz w:val="22"/>
          <w:szCs w:val="22"/>
        </w:rPr>
        <w:t>.</w:t>
      </w:r>
    </w:p>
    <w:p w:rsidR="003A729A" w:rsidRPr="00F13A02" w:rsidRDefault="003A729A" w:rsidP="00F13A02">
      <w:pPr>
        <w:spacing w:line="276" w:lineRule="auto"/>
        <w:jc w:val="both"/>
        <w:rPr>
          <w:rFonts w:asciiTheme="majorBidi" w:hAnsiTheme="majorBidi" w:cstheme="majorBidi"/>
          <w:noProof/>
          <w:sz w:val="22"/>
          <w:szCs w:val="22"/>
        </w:rPr>
      </w:pPr>
      <w:r w:rsidRPr="00F13A02">
        <w:rPr>
          <w:rFonts w:asciiTheme="majorBidi" w:hAnsiTheme="majorBidi" w:cstheme="majorBidi"/>
          <w:noProof/>
          <w:sz w:val="22"/>
          <w:szCs w:val="22"/>
        </w:rPr>
        <w:tab/>
        <w:t>Dalam masalah ini, Syaikh Muhammad Arsyad al-Banjary  menegaskan bahwa bagi orang yang tidak mengetahui masalah kiblat, demikian lagi dalil-dalilnya, maka tidak sepantasnya orang menentangnya. Sebab para fukaha telah menjelaskan bahwa mihrab-mihrab (masjid-masjid) yang arah kiblatnya tidak tepat maka tidak boleh dijadikan panduan, bahkan haram memedomaninya. Karena itu pula, mihrab-mihrab Betawi yang segaris timur-barat (yang tidak persis mengarah ke Kakbah atau kiblat) tidak boleh diikuti, bahkan haram dipedomani, karena menafikan realita ilmiah (h</w:t>
      </w:r>
      <w:r w:rsidRPr="00F13A02">
        <w:rPr>
          <w:rFonts w:asciiTheme="majorBidi" w:hAnsiTheme="majorBidi" w:cstheme="majorBidi"/>
          <w:noProof/>
          <w:sz w:val="22"/>
          <w:szCs w:val="22"/>
          <w:lang w:val="id-ID"/>
        </w:rPr>
        <w:t>lm</w:t>
      </w:r>
      <w:r w:rsidRPr="00F13A02">
        <w:rPr>
          <w:rFonts w:asciiTheme="majorBidi" w:hAnsiTheme="majorBidi" w:cstheme="majorBidi"/>
          <w:noProof/>
          <w:sz w:val="22"/>
          <w:szCs w:val="22"/>
        </w:rPr>
        <w:t>. 54).</w:t>
      </w:r>
    </w:p>
    <w:p w:rsidR="003A729A" w:rsidRPr="00F13A02" w:rsidRDefault="003A729A" w:rsidP="00F13A02">
      <w:pPr>
        <w:spacing w:line="276" w:lineRule="auto"/>
        <w:jc w:val="both"/>
        <w:rPr>
          <w:rFonts w:asciiTheme="majorBidi" w:hAnsiTheme="majorBidi" w:cstheme="majorBidi"/>
          <w:noProof/>
          <w:sz w:val="22"/>
          <w:szCs w:val="22"/>
          <w:lang w:val="id-ID"/>
        </w:rPr>
      </w:pPr>
    </w:p>
    <w:p w:rsidR="00307BF7" w:rsidRPr="00662AFE" w:rsidRDefault="00E53392" w:rsidP="00E53392">
      <w:pPr>
        <w:jc w:val="both"/>
        <w:rPr>
          <w:rFonts w:asciiTheme="majorBidi" w:hAnsiTheme="majorBidi" w:cstheme="majorBidi"/>
          <w:b/>
          <w:bCs/>
          <w:noProof/>
        </w:rPr>
      </w:pPr>
      <w:r w:rsidRPr="00662AFE">
        <w:rPr>
          <w:rFonts w:asciiTheme="majorBidi" w:hAnsiTheme="majorBidi" w:cstheme="majorBidi"/>
          <w:b/>
          <w:bCs/>
          <w:noProof/>
        </w:rPr>
        <w:t xml:space="preserve">5. KESIMPULAN </w:t>
      </w:r>
    </w:p>
    <w:p w:rsidR="001B242C" w:rsidRPr="00F13A02" w:rsidRDefault="001B242C" w:rsidP="00F13A02">
      <w:pPr>
        <w:spacing w:line="276" w:lineRule="auto"/>
        <w:jc w:val="both"/>
        <w:rPr>
          <w:rFonts w:asciiTheme="majorBidi" w:hAnsiTheme="majorBidi" w:cstheme="majorBidi"/>
          <w:noProof/>
          <w:sz w:val="22"/>
        </w:rPr>
      </w:pPr>
      <w:r w:rsidRPr="00662AFE">
        <w:rPr>
          <w:rFonts w:asciiTheme="majorBidi" w:hAnsiTheme="majorBidi" w:cstheme="majorBidi"/>
          <w:b/>
          <w:bCs/>
          <w:noProof/>
        </w:rPr>
        <w:tab/>
      </w:r>
      <w:r w:rsidRPr="00F13A02">
        <w:rPr>
          <w:rFonts w:asciiTheme="majorBidi" w:hAnsiTheme="majorBidi" w:cstheme="majorBidi"/>
          <w:noProof/>
          <w:sz w:val="22"/>
        </w:rPr>
        <w:t xml:space="preserve">Dari uraian di atas tampak bahwa persoalan arah kiblat merupakan persoalan yang dinamis dan terus berkembang di tengah masyarakat. Syaikh Muhammad Arsyad Banjar sebagai salah satu tokoh fikih dan falak di Nusantara telah memainkan peran pentingnya di bidang ini yaitu dengan menulis sebuah risalah (catatan) tentang arah kiblat berjudul </w:t>
      </w:r>
      <w:r w:rsidRPr="00F13A02">
        <w:rPr>
          <w:rFonts w:asciiTheme="majorBidi" w:hAnsiTheme="majorBidi" w:cstheme="majorBidi"/>
          <w:i/>
          <w:iCs/>
          <w:noProof/>
          <w:sz w:val="22"/>
        </w:rPr>
        <w:t>“Mas’alah al-Qiblah fi al-Batawy”</w:t>
      </w:r>
      <w:r w:rsidRPr="00F13A02">
        <w:rPr>
          <w:rFonts w:asciiTheme="majorBidi" w:hAnsiTheme="majorBidi" w:cstheme="majorBidi"/>
          <w:noProof/>
          <w:sz w:val="22"/>
        </w:rPr>
        <w:t>. Kitab ini secara substansi membahas aneka persoalan arah kiblat yang berkembang di tengah masyarakat</w:t>
      </w:r>
      <w:r w:rsidR="00DB569F" w:rsidRPr="00F13A02">
        <w:rPr>
          <w:rFonts w:asciiTheme="majorBidi" w:hAnsiTheme="majorBidi" w:cstheme="majorBidi"/>
          <w:noProof/>
          <w:sz w:val="22"/>
        </w:rPr>
        <w:t>, dalam konteks ini masyar</w:t>
      </w:r>
      <w:r w:rsidR="00523488" w:rsidRPr="00F13A02">
        <w:rPr>
          <w:rFonts w:asciiTheme="majorBidi" w:hAnsiTheme="majorBidi" w:cstheme="majorBidi"/>
          <w:noProof/>
          <w:sz w:val="22"/>
        </w:rPr>
        <w:t>akat Betawi</w:t>
      </w:r>
      <w:r w:rsidRPr="00F13A02">
        <w:rPr>
          <w:rFonts w:asciiTheme="majorBidi" w:hAnsiTheme="majorBidi" w:cstheme="majorBidi"/>
          <w:noProof/>
          <w:sz w:val="22"/>
        </w:rPr>
        <w:t xml:space="preserve">. Selain itu, dalam masalah arah kiblat tampak Syaikh Muhammad Arsyad Banjar cukup ketat yaitu </w:t>
      </w:r>
      <w:r w:rsidR="00523488" w:rsidRPr="00F13A02">
        <w:rPr>
          <w:rFonts w:asciiTheme="majorBidi" w:hAnsiTheme="majorBidi" w:cstheme="majorBidi"/>
          <w:noProof/>
          <w:sz w:val="22"/>
        </w:rPr>
        <w:t xml:space="preserve">menurutnya </w:t>
      </w:r>
      <w:r w:rsidRPr="00F13A02">
        <w:rPr>
          <w:rFonts w:asciiTheme="majorBidi" w:hAnsiTheme="majorBidi" w:cstheme="majorBidi"/>
          <w:noProof/>
          <w:sz w:val="22"/>
        </w:rPr>
        <w:t>sebuah masjid harus persis menghadap kearah kiblat secara presisi.</w:t>
      </w:r>
      <w:r w:rsidR="00523488" w:rsidRPr="00F13A02">
        <w:rPr>
          <w:rFonts w:asciiTheme="majorBidi" w:hAnsiTheme="majorBidi" w:cstheme="majorBidi"/>
          <w:noProof/>
          <w:sz w:val="22"/>
        </w:rPr>
        <w:t xml:space="preserve">Hal ini tidak lain karena menghadap kiblat (Kakbah) tatkala salat adalah satu keharusan (syarat) untuk sah dan berkualitasnya salat seorang Muslim. </w:t>
      </w:r>
      <w:r w:rsidR="003B6C56" w:rsidRPr="00F13A02">
        <w:rPr>
          <w:rFonts w:asciiTheme="majorBidi" w:hAnsiTheme="majorBidi" w:cstheme="majorBidi"/>
          <w:noProof/>
          <w:sz w:val="22"/>
        </w:rPr>
        <w:t>Pendapat ini didukung oleh sejumlah literatur khususnya dalam mazhab Syafii, mazhab yang secara konsisten</w:t>
      </w:r>
      <w:r w:rsidR="00523488" w:rsidRPr="00F13A02">
        <w:rPr>
          <w:rFonts w:asciiTheme="majorBidi" w:hAnsiTheme="majorBidi" w:cstheme="majorBidi"/>
          <w:noProof/>
          <w:sz w:val="22"/>
        </w:rPr>
        <w:t xml:space="preserve"> di</w:t>
      </w:r>
      <w:r w:rsidR="003B6C56" w:rsidRPr="00F13A02">
        <w:rPr>
          <w:rFonts w:asciiTheme="majorBidi" w:hAnsiTheme="majorBidi" w:cstheme="majorBidi"/>
          <w:noProof/>
          <w:sz w:val="22"/>
        </w:rPr>
        <w:t xml:space="preserve"> pedomani</w:t>
      </w:r>
      <w:r w:rsidR="00523488" w:rsidRPr="00F13A02">
        <w:rPr>
          <w:rFonts w:asciiTheme="majorBidi" w:hAnsiTheme="majorBidi" w:cstheme="majorBidi"/>
          <w:noProof/>
          <w:sz w:val="22"/>
        </w:rPr>
        <w:t xml:space="preserve"> Syaikh Muhammad Arsyad Banjar.</w:t>
      </w:r>
    </w:p>
    <w:p w:rsidR="00523488" w:rsidRPr="00F13A02" w:rsidRDefault="00523488" w:rsidP="00F13A02">
      <w:pPr>
        <w:spacing w:line="276" w:lineRule="auto"/>
        <w:jc w:val="both"/>
        <w:rPr>
          <w:rFonts w:asciiTheme="majorBidi" w:hAnsiTheme="majorBidi" w:cstheme="majorBidi"/>
          <w:noProof/>
          <w:sz w:val="22"/>
        </w:rPr>
      </w:pPr>
      <w:r w:rsidRPr="00F13A02">
        <w:rPr>
          <w:rFonts w:asciiTheme="majorBidi" w:hAnsiTheme="majorBidi" w:cstheme="majorBidi"/>
          <w:noProof/>
          <w:sz w:val="22"/>
        </w:rPr>
        <w:tab/>
        <w:t xml:space="preserve">Selain itu, keberadaan naskah </w:t>
      </w:r>
      <w:r w:rsidRPr="00F13A02">
        <w:rPr>
          <w:rFonts w:asciiTheme="majorBidi" w:hAnsiTheme="majorBidi" w:cstheme="majorBidi"/>
          <w:i/>
          <w:iCs/>
          <w:noProof/>
          <w:sz w:val="22"/>
        </w:rPr>
        <w:t xml:space="preserve">“Mas’alah al-Qiblah fi al-Batawy” </w:t>
      </w:r>
      <w:r w:rsidRPr="00F13A02">
        <w:rPr>
          <w:rFonts w:asciiTheme="majorBidi" w:hAnsiTheme="majorBidi" w:cstheme="majorBidi"/>
          <w:noProof/>
          <w:sz w:val="22"/>
        </w:rPr>
        <w:t>memberi khazanah baru dalam pengkajian naskah, Islam, dan Nusantara di era modern. Naskah ini secara nyata memberi gambaran dalam konteks hari ini bahwa diskursus keislaman di Nusantara telah mengemuka sejak pra-Kemerdekaan Indonesia.</w:t>
      </w:r>
    </w:p>
    <w:p w:rsidR="001B242C" w:rsidRPr="00662AFE" w:rsidRDefault="001B242C" w:rsidP="00307BF7">
      <w:pPr>
        <w:jc w:val="both"/>
        <w:rPr>
          <w:rFonts w:asciiTheme="majorBidi" w:hAnsiTheme="majorBidi" w:cstheme="majorBidi"/>
          <w:b/>
          <w:bCs/>
          <w:noProof/>
        </w:rPr>
      </w:pPr>
    </w:p>
    <w:p w:rsidR="00E53392" w:rsidRPr="00662AFE" w:rsidRDefault="00E53392" w:rsidP="00307BF7">
      <w:pPr>
        <w:jc w:val="both"/>
        <w:rPr>
          <w:rFonts w:asciiTheme="majorBidi" w:hAnsiTheme="majorBidi" w:cstheme="majorBidi"/>
          <w:b/>
          <w:bCs/>
          <w:noProof/>
        </w:rPr>
      </w:pPr>
      <w:r w:rsidRPr="00662AFE">
        <w:rPr>
          <w:rFonts w:asciiTheme="majorBidi" w:hAnsiTheme="majorBidi" w:cstheme="majorBidi"/>
          <w:b/>
          <w:bCs/>
          <w:noProof/>
        </w:rPr>
        <w:t>6. UCAPAN TERIMAKASIH</w:t>
      </w:r>
    </w:p>
    <w:p w:rsidR="00E53392" w:rsidRPr="00662AFE" w:rsidRDefault="008B2445" w:rsidP="00F13A02">
      <w:pPr>
        <w:spacing w:line="276" w:lineRule="auto"/>
        <w:jc w:val="both"/>
        <w:rPr>
          <w:rFonts w:asciiTheme="majorBidi" w:hAnsiTheme="majorBidi" w:cstheme="majorBidi"/>
          <w:noProof/>
          <w:lang w:val="id-ID"/>
        </w:rPr>
      </w:pPr>
      <w:r w:rsidRPr="00662AFE">
        <w:rPr>
          <w:rFonts w:asciiTheme="majorBidi" w:hAnsiTheme="majorBidi" w:cstheme="majorBidi"/>
          <w:noProof/>
        </w:rPr>
        <w:tab/>
      </w:r>
      <w:r w:rsidRPr="00F13A02">
        <w:rPr>
          <w:rFonts w:asciiTheme="majorBidi" w:hAnsiTheme="majorBidi" w:cstheme="majorBidi"/>
          <w:noProof/>
          <w:sz w:val="22"/>
          <w:lang w:val="id-ID"/>
        </w:rPr>
        <w:t xml:space="preserve">Atas terlaksananya penelitian ini, peneliti mengucapkan terimakasih kepada berbagai pihak yang berkontribusi dalam membantu penelitian sederhana ini. beberapa pihak itu antara lain </w:t>
      </w:r>
      <w:r w:rsidR="00AE16AC" w:rsidRPr="00F13A02">
        <w:rPr>
          <w:rFonts w:asciiTheme="majorBidi" w:hAnsiTheme="majorBidi" w:cstheme="majorBidi"/>
          <w:noProof/>
          <w:sz w:val="22"/>
          <w:lang w:val="id-ID"/>
        </w:rPr>
        <w:t xml:space="preserve">ketua </w:t>
      </w:r>
      <w:r w:rsidRPr="00F13A02">
        <w:rPr>
          <w:rFonts w:asciiTheme="majorBidi" w:hAnsiTheme="majorBidi" w:cstheme="majorBidi"/>
          <w:noProof/>
          <w:sz w:val="22"/>
          <w:lang w:val="id-ID"/>
        </w:rPr>
        <w:t xml:space="preserve">LPPM UMSU </w:t>
      </w:r>
      <w:r w:rsidR="00AE16AC" w:rsidRPr="00F13A02">
        <w:rPr>
          <w:rFonts w:asciiTheme="majorBidi" w:hAnsiTheme="majorBidi" w:cstheme="majorBidi"/>
          <w:noProof/>
          <w:sz w:val="22"/>
          <w:lang w:val="id-ID"/>
        </w:rPr>
        <w:t xml:space="preserve">dan seluruh staf </w:t>
      </w:r>
      <w:r w:rsidRPr="00F13A02">
        <w:rPr>
          <w:rFonts w:asciiTheme="majorBidi" w:hAnsiTheme="majorBidi" w:cstheme="majorBidi"/>
          <w:noProof/>
          <w:sz w:val="22"/>
          <w:lang w:val="id-ID"/>
        </w:rPr>
        <w:t xml:space="preserve">yang telah mengamanahkan untuk melakukan penelitian ini, </w:t>
      </w:r>
      <w:r w:rsidR="00AE16AC" w:rsidRPr="00F13A02">
        <w:rPr>
          <w:rFonts w:asciiTheme="majorBidi" w:hAnsiTheme="majorBidi" w:cstheme="majorBidi"/>
          <w:noProof/>
          <w:sz w:val="22"/>
          <w:lang w:val="id-ID"/>
        </w:rPr>
        <w:t>sahabat saya Mada Sanjaya yang telah berkenan mengirimkan naskah “Mas’alah al-Qiblah fi al-Batawy” sehingga peneliti dapat melakukan penelitian atasnya. Selanjutnya ucapan terimakasih juga peneliti ucapkan kepada pihak Jurnal JUMANTARA yang berkenan menerbitkan penelitian ini, demikian pula ucapan terimakasih kami sampaikan atas segenap masukan dan perbaikan yang diberikan.</w:t>
      </w:r>
    </w:p>
    <w:p w:rsidR="008B2445" w:rsidRPr="00662AFE" w:rsidRDefault="008B2445" w:rsidP="00307BF7">
      <w:pPr>
        <w:jc w:val="both"/>
        <w:rPr>
          <w:rFonts w:asciiTheme="majorBidi" w:hAnsiTheme="majorBidi" w:cstheme="majorBidi"/>
          <w:b/>
          <w:bCs/>
          <w:noProof/>
          <w:lang w:val="id-ID"/>
        </w:rPr>
      </w:pPr>
    </w:p>
    <w:p w:rsidR="00307BF7" w:rsidRPr="00496AD2" w:rsidRDefault="00307BF7" w:rsidP="00E53392">
      <w:pPr>
        <w:jc w:val="both"/>
        <w:rPr>
          <w:rFonts w:asciiTheme="majorBidi" w:hAnsiTheme="majorBidi" w:cstheme="majorBidi"/>
          <w:b/>
          <w:bCs/>
          <w:noProof/>
        </w:rPr>
      </w:pPr>
      <w:r w:rsidRPr="00496AD2">
        <w:rPr>
          <w:rFonts w:asciiTheme="majorBidi" w:hAnsiTheme="majorBidi" w:cstheme="majorBidi"/>
          <w:b/>
          <w:bCs/>
          <w:noProof/>
        </w:rPr>
        <w:t>D</w:t>
      </w:r>
      <w:r w:rsidR="00E53392" w:rsidRPr="00496AD2">
        <w:rPr>
          <w:rFonts w:asciiTheme="majorBidi" w:hAnsiTheme="majorBidi" w:cstheme="majorBidi"/>
          <w:b/>
          <w:bCs/>
          <w:noProof/>
        </w:rPr>
        <w:t>AFTAR PUSTAKA</w:t>
      </w:r>
    </w:p>
    <w:p w:rsidR="00E53392" w:rsidRPr="00496AD2" w:rsidRDefault="00E53392" w:rsidP="00E53392">
      <w:pPr>
        <w:jc w:val="both"/>
        <w:rPr>
          <w:rFonts w:asciiTheme="majorBidi" w:hAnsiTheme="majorBidi" w:cstheme="majorBidi"/>
          <w:b/>
          <w:bCs/>
          <w:noProof/>
        </w:rPr>
      </w:pPr>
      <w:r w:rsidRPr="00496AD2">
        <w:rPr>
          <w:rFonts w:asciiTheme="majorBidi" w:hAnsiTheme="majorBidi" w:cstheme="majorBidi"/>
          <w:b/>
          <w:bCs/>
          <w:noProof/>
        </w:rPr>
        <w:t xml:space="preserve">Manuskrip </w:t>
      </w:r>
    </w:p>
    <w:p w:rsidR="00662AFE" w:rsidRPr="00F13A02" w:rsidRDefault="0010057F" w:rsidP="00F13A02">
      <w:pPr>
        <w:pStyle w:val="FootnoteText"/>
        <w:ind w:left="709" w:hanging="709"/>
        <w:contextualSpacing/>
        <w:jc w:val="both"/>
        <w:rPr>
          <w:rFonts w:asciiTheme="majorBidi" w:hAnsiTheme="majorBidi" w:cstheme="majorBidi"/>
          <w:noProof/>
          <w:sz w:val="22"/>
          <w:szCs w:val="24"/>
          <w:lang w:val="id-ID"/>
        </w:rPr>
      </w:pPr>
      <w:r w:rsidRPr="00F13A02">
        <w:rPr>
          <w:rFonts w:asciiTheme="majorBidi" w:hAnsiTheme="majorBidi" w:cstheme="majorBidi"/>
          <w:noProof/>
          <w:sz w:val="22"/>
          <w:szCs w:val="24"/>
          <w:lang w:val="id-ID"/>
        </w:rPr>
        <w:t>Muhammad Arsyad Banjar.</w:t>
      </w:r>
      <w:r w:rsidRPr="00F13A02">
        <w:rPr>
          <w:rFonts w:asciiTheme="majorBidi" w:hAnsiTheme="majorBidi" w:cstheme="majorBidi"/>
          <w:i/>
          <w:iCs/>
          <w:noProof/>
          <w:sz w:val="22"/>
          <w:szCs w:val="24"/>
          <w:lang w:val="id-ID"/>
        </w:rPr>
        <w:t>[</w:t>
      </w:r>
      <w:r w:rsidR="00E53392" w:rsidRPr="00F13A02">
        <w:rPr>
          <w:rFonts w:asciiTheme="majorBidi" w:hAnsiTheme="majorBidi" w:cstheme="majorBidi"/>
          <w:i/>
          <w:iCs/>
          <w:noProof/>
          <w:sz w:val="22"/>
          <w:szCs w:val="24"/>
          <w:lang w:val="id-ID"/>
        </w:rPr>
        <w:t>Mas’alah al-Qiblah fi al-Batawy</w:t>
      </w:r>
      <w:r w:rsidRPr="00F13A02">
        <w:rPr>
          <w:rFonts w:asciiTheme="majorBidi" w:hAnsiTheme="majorBidi" w:cstheme="majorBidi"/>
          <w:i/>
          <w:iCs/>
          <w:noProof/>
          <w:sz w:val="22"/>
          <w:szCs w:val="24"/>
          <w:lang w:val="id-ID"/>
        </w:rPr>
        <w:t>].</w:t>
      </w:r>
      <w:r w:rsidRPr="00F13A02">
        <w:rPr>
          <w:rFonts w:asciiTheme="majorBidi" w:hAnsiTheme="majorBidi" w:cstheme="majorBidi"/>
          <w:noProof/>
          <w:sz w:val="22"/>
          <w:szCs w:val="24"/>
          <w:lang w:val="id-ID"/>
        </w:rPr>
        <w:t xml:space="preserve">Naskah berbahasa Arab koleksi </w:t>
      </w:r>
      <w:r w:rsidR="00E53392" w:rsidRPr="00F13A02">
        <w:rPr>
          <w:rFonts w:asciiTheme="majorBidi" w:hAnsiTheme="majorBidi" w:cstheme="majorBidi"/>
          <w:noProof/>
          <w:sz w:val="22"/>
          <w:szCs w:val="24"/>
          <w:lang w:val="id-ID"/>
        </w:rPr>
        <w:t>Ms. Or. 7091, Leiden University Libraries, Universiteit Leiden</w:t>
      </w:r>
      <w:r w:rsidR="00E53392" w:rsidRPr="00F13A02">
        <w:rPr>
          <w:rFonts w:asciiTheme="majorBidi" w:hAnsiTheme="majorBidi" w:cstheme="majorBidi"/>
          <w:noProof/>
          <w:sz w:val="22"/>
          <w:szCs w:val="24"/>
        </w:rPr>
        <w:t>.</w:t>
      </w:r>
    </w:p>
    <w:p w:rsidR="00E53392" w:rsidRPr="00F13A02" w:rsidRDefault="0010057F" w:rsidP="00F13A02">
      <w:pPr>
        <w:pStyle w:val="FootnoteText"/>
        <w:ind w:left="709" w:hanging="709"/>
        <w:contextualSpacing/>
        <w:jc w:val="both"/>
        <w:rPr>
          <w:rFonts w:asciiTheme="majorBidi" w:hAnsiTheme="majorBidi" w:cstheme="majorBidi"/>
          <w:noProof/>
          <w:sz w:val="22"/>
          <w:szCs w:val="24"/>
          <w:lang w:val="id-ID"/>
        </w:rPr>
      </w:pPr>
      <w:r w:rsidRPr="00F13A02">
        <w:rPr>
          <w:rFonts w:asciiTheme="majorBidi" w:hAnsiTheme="majorBidi" w:cstheme="majorBidi"/>
          <w:noProof/>
          <w:sz w:val="22"/>
          <w:szCs w:val="24"/>
          <w:lang w:val="id-ID"/>
        </w:rPr>
        <w:t>Muhammad Arsyad Banjar. [</w:t>
      </w:r>
      <w:r w:rsidR="00E53392" w:rsidRPr="00F13A02">
        <w:rPr>
          <w:rFonts w:asciiTheme="majorBidi" w:hAnsiTheme="majorBidi" w:cstheme="majorBidi"/>
          <w:i/>
          <w:iCs/>
          <w:noProof/>
          <w:sz w:val="22"/>
          <w:szCs w:val="24"/>
          <w:lang w:val="id-ID"/>
        </w:rPr>
        <w:t>Ris</w:t>
      </w:r>
      <w:r w:rsidR="00E53392" w:rsidRPr="00F13A02">
        <w:rPr>
          <w:rFonts w:asciiTheme="majorBidi" w:eastAsia="Arial Unicode MS" w:hAnsiTheme="majorBidi" w:cstheme="majorBidi"/>
          <w:i/>
          <w:iCs/>
          <w:noProof/>
          <w:sz w:val="22"/>
          <w:szCs w:val="24"/>
          <w:lang w:val="id-ID"/>
        </w:rPr>
        <w:t>ā</w:t>
      </w:r>
      <w:r w:rsidR="00E53392" w:rsidRPr="00F13A02">
        <w:rPr>
          <w:rFonts w:asciiTheme="majorBidi" w:hAnsiTheme="majorBidi" w:cstheme="majorBidi"/>
          <w:i/>
          <w:iCs/>
          <w:noProof/>
          <w:sz w:val="22"/>
          <w:szCs w:val="24"/>
          <w:lang w:val="id-ID"/>
        </w:rPr>
        <w:t>lah ‘Ilm al-Falak</w:t>
      </w:r>
      <w:r w:rsidRPr="00F13A02">
        <w:rPr>
          <w:rFonts w:asciiTheme="majorBidi" w:hAnsiTheme="majorBidi" w:cstheme="majorBidi"/>
          <w:i/>
          <w:iCs/>
          <w:noProof/>
          <w:sz w:val="22"/>
          <w:szCs w:val="24"/>
          <w:lang w:val="id-ID"/>
        </w:rPr>
        <w:t>].</w:t>
      </w:r>
      <w:r w:rsidR="00E53392" w:rsidRPr="00F13A02">
        <w:rPr>
          <w:rFonts w:asciiTheme="majorBidi" w:hAnsiTheme="majorBidi" w:cstheme="majorBidi"/>
          <w:noProof/>
          <w:sz w:val="22"/>
          <w:szCs w:val="24"/>
          <w:lang w:val="id-ID"/>
        </w:rPr>
        <w:t>k</w:t>
      </w:r>
      <w:r w:rsidRPr="00F13A02">
        <w:rPr>
          <w:rFonts w:asciiTheme="majorBidi" w:hAnsiTheme="majorBidi" w:cstheme="majorBidi"/>
          <w:noProof/>
          <w:sz w:val="22"/>
          <w:szCs w:val="24"/>
          <w:lang w:val="id-ID"/>
        </w:rPr>
        <w:t>oleksi pribadi Nurhidayatullah</w:t>
      </w:r>
      <w:r w:rsidR="00E53392" w:rsidRPr="00F13A02">
        <w:rPr>
          <w:rFonts w:asciiTheme="majorBidi" w:hAnsiTheme="majorBidi" w:cstheme="majorBidi"/>
          <w:noProof/>
          <w:sz w:val="22"/>
          <w:szCs w:val="24"/>
          <w:lang w:val="id-ID"/>
        </w:rPr>
        <w:t>.</w:t>
      </w:r>
    </w:p>
    <w:p w:rsidR="00E53392" w:rsidRPr="00496AD2" w:rsidRDefault="00E53392" w:rsidP="00E53392">
      <w:pPr>
        <w:jc w:val="both"/>
        <w:rPr>
          <w:rFonts w:asciiTheme="majorBidi" w:hAnsiTheme="majorBidi" w:cstheme="majorBidi"/>
          <w:b/>
          <w:bCs/>
          <w:noProof/>
          <w:lang w:val="id-ID"/>
        </w:rPr>
      </w:pPr>
    </w:p>
    <w:p w:rsidR="00E53392" w:rsidRPr="00496AD2" w:rsidRDefault="00E53392" w:rsidP="00E53392">
      <w:pPr>
        <w:jc w:val="both"/>
        <w:rPr>
          <w:rFonts w:asciiTheme="majorBidi" w:hAnsiTheme="majorBidi" w:cstheme="majorBidi"/>
          <w:b/>
          <w:bCs/>
          <w:noProof/>
        </w:rPr>
      </w:pPr>
      <w:r w:rsidRPr="00496AD2">
        <w:rPr>
          <w:rFonts w:asciiTheme="majorBidi" w:hAnsiTheme="majorBidi" w:cstheme="majorBidi"/>
          <w:b/>
          <w:bCs/>
          <w:noProof/>
        </w:rPr>
        <w:t>Buku</w:t>
      </w:r>
    </w:p>
    <w:p w:rsidR="00662AFE" w:rsidRPr="00F13A02" w:rsidRDefault="00990882" w:rsidP="00662AFE">
      <w:pPr>
        <w:pStyle w:val="FootnoteText"/>
        <w:ind w:left="709" w:hanging="709"/>
        <w:contextualSpacing/>
        <w:jc w:val="both"/>
        <w:rPr>
          <w:rFonts w:asciiTheme="majorBidi" w:hAnsiTheme="majorBidi" w:cstheme="majorBidi"/>
          <w:noProof/>
          <w:sz w:val="22"/>
          <w:szCs w:val="24"/>
          <w:lang w:val="id-ID"/>
        </w:rPr>
      </w:pPr>
      <w:r w:rsidRPr="00F13A02">
        <w:rPr>
          <w:rFonts w:asciiTheme="majorBidi" w:hAnsiTheme="majorBidi" w:cstheme="majorBidi"/>
          <w:noProof/>
          <w:sz w:val="22"/>
          <w:szCs w:val="24"/>
          <w:lang w:val="id-ID"/>
        </w:rPr>
        <w:t xml:space="preserve">Azyumardi Azra, </w:t>
      </w:r>
      <w:r w:rsidRPr="00F13A02">
        <w:rPr>
          <w:rFonts w:asciiTheme="majorBidi" w:hAnsiTheme="majorBidi" w:cstheme="majorBidi"/>
          <w:i/>
          <w:iCs/>
          <w:noProof/>
          <w:sz w:val="22"/>
          <w:szCs w:val="24"/>
        </w:rPr>
        <w:t>Jaringan Ulama Timur Tengah dan Kepulauan Nusantara Abad XVII &amp; XVIII</w:t>
      </w:r>
      <w:r w:rsidRPr="00F13A02">
        <w:rPr>
          <w:rFonts w:asciiTheme="majorBidi" w:hAnsiTheme="majorBidi" w:cstheme="majorBidi"/>
          <w:noProof/>
          <w:sz w:val="22"/>
          <w:szCs w:val="24"/>
        </w:rPr>
        <w:t xml:space="preserve"> (Jakarta: Prenada Media, cet. II, 2005)</w:t>
      </w:r>
    </w:p>
    <w:p w:rsidR="00662AFE" w:rsidRPr="00F13A02" w:rsidRDefault="001B36D9" w:rsidP="00662AFE">
      <w:pPr>
        <w:pStyle w:val="FootnoteText"/>
        <w:ind w:left="709" w:hanging="709"/>
        <w:contextualSpacing/>
        <w:jc w:val="both"/>
        <w:rPr>
          <w:rFonts w:asciiTheme="majorBidi" w:hAnsiTheme="majorBidi" w:cstheme="majorBidi"/>
          <w:noProof/>
          <w:sz w:val="22"/>
          <w:szCs w:val="24"/>
        </w:rPr>
      </w:pPr>
      <w:r w:rsidRPr="00F13A02">
        <w:rPr>
          <w:rFonts w:asciiTheme="majorBidi" w:hAnsiTheme="majorBidi" w:cstheme="majorBidi"/>
          <w:noProof/>
          <w:sz w:val="22"/>
          <w:szCs w:val="24"/>
        </w:rPr>
        <w:t xml:space="preserve">Arwin Juli Rakhmadi Butar-Butar, </w:t>
      </w:r>
      <w:r w:rsidRPr="00F13A02">
        <w:rPr>
          <w:rFonts w:asciiTheme="majorBidi" w:hAnsiTheme="majorBidi" w:cstheme="majorBidi"/>
          <w:i/>
          <w:iCs/>
          <w:noProof/>
          <w:sz w:val="22"/>
          <w:szCs w:val="24"/>
        </w:rPr>
        <w:t>Khazanah Astronomi Islam Abad Pertengahan</w:t>
      </w:r>
      <w:r w:rsidRPr="00F13A02">
        <w:rPr>
          <w:rFonts w:asciiTheme="majorBidi" w:hAnsiTheme="majorBidi" w:cstheme="majorBidi"/>
          <w:noProof/>
          <w:sz w:val="22"/>
          <w:szCs w:val="24"/>
        </w:rPr>
        <w:t xml:space="preserve"> (Purwokerto: UMP Press, cet. I, 2016)</w:t>
      </w:r>
    </w:p>
    <w:p w:rsidR="00496AD2" w:rsidRPr="00F13A02" w:rsidRDefault="00496AD2" w:rsidP="00662AFE">
      <w:pPr>
        <w:pStyle w:val="FootnoteText"/>
        <w:ind w:left="709" w:hanging="709"/>
        <w:contextualSpacing/>
        <w:jc w:val="both"/>
        <w:rPr>
          <w:rFonts w:asciiTheme="majorBidi" w:hAnsiTheme="majorBidi" w:cstheme="majorBidi"/>
          <w:sz w:val="22"/>
          <w:szCs w:val="24"/>
          <w:lang w:val="id-ID"/>
        </w:rPr>
      </w:pPr>
      <w:r w:rsidRPr="00F13A02">
        <w:rPr>
          <w:rFonts w:asciiTheme="majorBidi" w:hAnsiTheme="majorBidi" w:cstheme="majorBidi"/>
          <w:sz w:val="22"/>
          <w:szCs w:val="24"/>
          <w:lang w:val="id-ID"/>
        </w:rPr>
        <w:t xml:space="preserve">Arwin Juli Rakhmadi Butar-Butar, </w:t>
      </w:r>
      <w:r w:rsidRPr="00F13A02">
        <w:rPr>
          <w:rFonts w:asciiTheme="majorBidi" w:hAnsiTheme="majorBidi" w:cstheme="majorBidi"/>
          <w:i/>
          <w:iCs/>
          <w:sz w:val="22"/>
          <w:szCs w:val="24"/>
          <w:lang w:val="id-ID"/>
        </w:rPr>
        <w:t>Kakbah dan Problematika Arah Kiblat</w:t>
      </w:r>
      <w:r w:rsidRPr="00F13A02">
        <w:rPr>
          <w:rFonts w:asciiTheme="majorBidi" w:hAnsiTheme="majorBidi" w:cstheme="majorBidi"/>
          <w:sz w:val="22"/>
          <w:szCs w:val="24"/>
          <w:lang w:val="id-ID"/>
        </w:rPr>
        <w:t xml:space="preserve"> (Yogyakarta: Museum Astronomi Islam, cet. I, 2013)</w:t>
      </w:r>
    </w:p>
    <w:p w:rsidR="00496AD2" w:rsidRPr="00F13A02" w:rsidRDefault="00496AD2" w:rsidP="00496AD2">
      <w:pPr>
        <w:pStyle w:val="FootnoteText"/>
        <w:ind w:left="709" w:hanging="709"/>
        <w:contextualSpacing/>
        <w:jc w:val="both"/>
        <w:rPr>
          <w:rFonts w:asciiTheme="majorBidi" w:hAnsiTheme="majorBidi" w:cstheme="majorBidi"/>
          <w:noProof/>
          <w:sz w:val="22"/>
          <w:szCs w:val="24"/>
          <w:lang w:val="id-ID"/>
        </w:rPr>
      </w:pPr>
      <w:r w:rsidRPr="00F13A02">
        <w:rPr>
          <w:rFonts w:asciiTheme="majorBidi" w:hAnsiTheme="majorBidi" w:cstheme="majorBidi"/>
          <w:noProof/>
          <w:sz w:val="22"/>
          <w:szCs w:val="24"/>
          <w:lang w:val="id-ID"/>
        </w:rPr>
        <w:t xml:space="preserve">Departemen Agama RI, </w:t>
      </w:r>
      <w:r w:rsidRPr="00F13A02">
        <w:rPr>
          <w:rFonts w:asciiTheme="majorBidi" w:hAnsiTheme="majorBidi" w:cstheme="majorBidi"/>
          <w:i/>
          <w:iCs/>
          <w:noProof/>
          <w:sz w:val="22"/>
          <w:szCs w:val="24"/>
          <w:lang w:val="id-ID"/>
        </w:rPr>
        <w:t>Pedoman Penentuan Arah Kiblat</w:t>
      </w:r>
      <w:r w:rsidRPr="00F13A02">
        <w:rPr>
          <w:rFonts w:asciiTheme="majorBidi" w:hAnsiTheme="majorBidi" w:cstheme="majorBidi"/>
          <w:noProof/>
          <w:sz w:val="22"/>
          <w:szCs w:val="24"/>
          <w:lang w:val="id-ID"/>
        </w:rPr>
        <w:t xml:space="preserve"> [Direktorat Jenderal Pembinaan Kelembagaan Agama Islam &amp; Direktorat Pembinaan Badan Peradilan Agama Islam tahun 1994/1995]</w:t>
      </w:r>
    </w:p>
    <w:p w:rsidR="00496AD2" w:rsidRPr="00F13A02" w:rsidRDefault="00496AD2" w:rsidP="00662AFE">
      <w:pPr>
        <w:pStyle w:val="FootnoteText"/>
        <w:ind w:left="709" w:hanging="709"/>
        <w:contextualSpacing/>
        <w:jc w:val="both"/>
        <w:rPr>
          <w:rFonts w:asciiTheme="majorBidi" w:hAnsiTheme="majorBidi" w:cstheme="majorBidi"/>
          <w:sz w:val="22"/>
          <w:szCs w:val="24"/>
          <w:lang w:val="id-ID"/>
        </w:rPr>
      </w:pPr>
      <w:r w:rsidRPr="00F13A02">
        <w:rPr>
          <w:rFonts w:asciiTheme="majorBidi" w:hAnsiTheme="majorBidi" w:cstheme="majorBidi"/>
          <w:sz w:val="22"/>
          <w:szCs w:val="24"/>
          <w:lang w:val="id-ID"/>
        </w:rPr>
        <w:t>Ibn Manzh</w:t>
      </w:r>
      <w:r w:rsidRPr="00F13A02">
        <w:rPr>
          <w:rFonts w:asciiTheme="majorBidi" w:hAnsiTheme="majorBidi" w:cstheme="majorBidi"/>
          <w:sz w:val="22"/>
          <w:szCs w:val="24"/>
        </w:rPr>
        <w:t>ū</w:t>
      </w:r>
      <w:r w:rsidRPr="00F13A02">
        <w:rPr>
          <w:rFonts w:asciiTheme="majorBidi" w:hAnsiTheme="majorBidi" w:cstheme="majorBidi"/>
          <w:sz w:val="22"/>
          <w:szCs w:val="24"/>
          <w:lang w:val="id-ID"/>
        </w:rPr>
        <w:t xml:space="preserve">r, </w:t>
      </w:r>
      <w:r w:rsidRPr="00F13A02">
        <w:rPr>
          <w:rFonts w:asciiTheme="majorBidi" w:hAnsiTheme="majorBidi" w:cstheme="majorBidi"/>
          <w:i/>
          <w:iCs/>
          <w:sz w:val="22"/>
          <w:szCs w:val="24"/>
          <w:lang w:val="id-ID"/>
        </w:rPr>
        <w:t>Lis</w:t>
      </w:r>
      <w:r w:rsidRPr="00F13A02">
        <w:rPr>
          <w:rFonts w:asciiTheme="majorBidi" w:hAnsiTheme="majorBidi" w:cstheme="majorBidi"/>
          <w:i/>
          <w:iCs/>
          <w:sz w:val="22"/>
          <w:szCs w:val="24"/>
        </w:rPr>
        <w:t>ā</w:t>
      </w:r>
      <w:r w:rsidRPr="00F13A02">
        <w:rPr>
          <w:rFonts w:asciiTheme="majorBidi" w:hAnsiTheme="majorBidi" w:cstheme="majorBidi"/>
          <w:i/>
          <w:iCs/>
          <w:sz w:val="22"/>
          <w:szCs w:val="24"/>
          <w:lang w:val="id-ID"/>
        </w:rPr>
        <w:t>n</w:t>
      </w:r>
      <w:r w:rsidRPr="00F13A02">
        <w:rPr>
          <w:rFonts w:asciiTheme="majorBidi" w:hAnsiTheme="majorBidi" w:cstheme="majorBidi"/>
          <w:i/>
          <w:iCs/>
          <w:sz w:val="22"/>
          <w:szCs w:val="24"/>
        </w:rPr>
        <w:t xml:space="preserve"> al-‘</w:t>
      </w:r>
      <w:r w:rsidRPr="00F13A02">
        <w:rPr>
          <w:rFonts w:asciiTheme="majorBidi" w:hAnsiTheme="majorBidi" w:cstheme="majorBidi"/>
          <w:i/>
          <w:iCs/>
          <w:sz w:val="22"/>
          <w:szCs w:val="24"/>
          <w:lang w:val="id-ID"/>
        </w:rPr>
        <w:t>Arab</w:t>
      </w:r>
      <w:r w:rsidRPr="00F13A02">
        <w:rPr>
          <w:rFonts w:asciiTheme="majorBidi" w:hAnsiTheme="majorBidi" w:cstheme="majorBidi"/>
          <w:sz w:val="22"/>
          <w:szCs w:val="24"/>
          <w:lang w:val="id-ID"/>
        </w:rPr>
        <w:t xml:space="preserve">, j. </w:t>
      </w:r>
      <w:r w:rsidRPr="00F13A02">
        <w:rPr>
          <w:rFonts w:asciiTheme="majorBidi" w:hAnsiTheme="majorBidi" w:cstheme="majorBidi"/>
          <w:sz w:val="22"/>
          <w:szCs w:val="24"/>
        </w:rPr>
        <w:t xml:space="preserve">13 </w:t>
      </w:r>
      <w:r w:rsidRPr="00F13A02">
        <w:rPr>
          <w:rFonts w:asciiTheme="majorBidi" w:hAnsiTheme="majorBidi" w:cstheme="majorBidi"/>
          <w:sz w:val="22"/>
          <w:szCs w:val="24"/>
          <w:lang w:val="id-ID"/>
        </w:rPr>
        <w:t>[Beirut: D</w:t>
      </w:r>
      <w:r w:rsidRPr="00F13A02">
        <w:rPr>
          <w:rFonts w:asciiTheme="majorBidi" w:hAnsiTheme="majorBidi" w:cstheme="majorBidi"/>
          <w:sz w:val="22"/>
          <w:szCs w:val="24"/>
        </w:rPr>
        <w:t>ā</w:t>
      </w:r>
      <w:r w:rsidRPr="00F13A02">
        <w:rPr>
          <w:rFonts w:asciiTheme="majorBidi" w:hAnsiTheme="majorBidi" w:cstheme="majorBidi"/>
          <w:sz w:val="22"/>
          <w:szCs w:val="24"/>
          <w:lang w:val="id-ID"/>
        </w:rPr>
        <w:t>r S</w:t>
      </w:r>
      <w:r w:rsidRPr="00F13A02">
        <w:rPr>
          <w:rFonts w:asciiTheme="majorBidi" w:hAnsiTheme="majorBidi" w:cstheme="majorBidi"/>
          <w:sz w:val="22"/>
          <w:szCs w:val="24"/>
        </w:rPr>
        <w:t>hā</w:t>
      </w:r>
      <w:r w:rsidRPr="00F13A02">
        <w:rPr>
          <w:rFonts w:asciiTheme="majorBidi" w:hAnsiTheme="majorBidi" w:cstheme="majorBidi"/>
          <w:sz w:val="22"/>
          <w:szCs w:val="24"/>
          <w:lang w:val="id-ID"/>
        </w:rPr>
        <w:t>dir, cet. IV, 2005 M]</w:t>
      </w:r>
    </w:p>
    <w:p w:rsidR="00496AD2" w:rsidRPr="00F13A02" w:rsidRDefault="00496AD2" w:rsidP="00662AFE">
      <w:pPr>
        <w:pStyle w:val="FootnoteText"/>
        <w:ind w:left="709" w:hanging="709"/>
        <w:contextualSpacing/>
        <w:jc w:val="both"/>
        <w:rPr>
          <w:rFonts w:asciiTheme="majorBidi" w:hAnsiTheme="majorBidi" w:cstheme="majorBidi"/>
          <w:sz w:val="22"/>
          <w:szCs w:val="24"/>
          <w:lang w:val="id-ID"/>
        </w:rPr>
      </w:pPr>
      <w:r w:rsidRPr="00F13A02">
        <w:rPr>
          <w:rFonts w:asciiTheme="majorBidi" w:hAnsiTheme="majorBidi" w:cstheme="majorBidi"/>
          <w:sz w:val="22"/>
          <w:szCs w:val="24"/>
          <w:lang w:val="id-ID"/>
        </w:rPr>
        <w:t>Ibn Rusyd al-Haf</w:t>
      </w:r>
      <w:r w:rsidRPr="00F13A02">
        <w:rPr>
          <w:rFonts w:asciiTheme="majorBidi" w:hAnsiTheme="majorBidi" w:cstheme="majorBidi"/>
          <w:iCs/>
          <w:sz w:val="22"/>
          <w:szCs w:val="24"/>
          <w:lang w:val="id-ID"/>
        </w:rPr>
        <w:t>ī</w:t>
      </w:r>
      <w:r w:rsidRPr="00F13A02">
        <w:rPr>
          <w:rFonts w:asciiTheme="majorBidi" w:hAnsiTheme="majorBidi" w:cstheme="majorBidi"/>
          <w:sz w:val="22"/>
          <w:szCs w:val="24"/>
          <w:lang w:val="id-ID"/>
        </w:rPr>
        <w:t xml:space="preserve">d, </w:t>
      </w:r>
      <w:r w:rsidRPr="00F13A02">
        <w:rPr>
          <w:rFonts w:asciiTheme="majorBidi" w:hAnsiTheme="majorBidi" w:cstheme="majorBidi"/>
          <w:i/>
          <w:sz w:val="22"/>
          <w:szCs w:val="24"/>
          <w:lang w:val="id-ID"/>
        </w:rPr>
        <w:t>Bid</w:t>
      </w:r>
      <w:r w:rsidRPr="00F13A02">
        <w:rPr>
          <w:rFonts w:asciiTheme="majorBidi" w:hAnsiTheme="majorBidi" w:cstheme="majorBidi"/>
          <w:i/>
          <w:iCs/>
          <w:sz w:val="22"/>
          <w:szCs w:val="24"/>
          <w:lang w:val="id-ID"/>
        </w:rPr>
        <w:t>ā</w:t>
      </w:r>
      <w:r w:rsidRPr="00F13A02">
        <w:rPr>
          <w:rFonts w:asciiTheme="majorBidi" w:hAnsiTheme="majorBidi" w:cstheme="majorBidi"/>
          <w:i/>
          <w:sz w:val="22"/>
          <w:szCs w:val="24"/>
          <w:lang w:val="id-ID"/>
        </w:rPr>
        <w:t>yah al-Mujtahid wa Nih</w:t>
      </w:r>
      <w:r w:rsidRPr="00F13A02">
        <w:rPr>
          <w:rFonts w:asciiTheme="majorBidi" w:hAnsiTheme="majorBidi" w:cstheme="majorBidi"/>
          <w:i/>
          <w:iCs/>
          <w:sz w:val="22"/>
          <w:szCs w:val="24"/>
          <w:lang w:val="id-ID"/>
        </w:rPr>
        <w:t>ā</w:t>
      </w:r>
      <w:r w:rsidRPr="00F13A02">
        <w:rPr>
          <w:rFonts w:asciiTheme="majorBidi" w:hAnsiTheme="majorBidi" w:cstheme="majorBidi"/>
          <w:i/>
          <w:sz w:val="22"/>
          <w:szCs w:val="24"/>
          <w:lang w:val="id-ID"/>
        </w:rPr>
        <w:t>yah al-Muqta</w:t>
      </w:r>
      <w:r w:rsidRPr="00F13A02">
        <w:rPr>
          <w:rFonts w:asciiTheme="majorBidi" w:hAnsiTheme="majorBidi" w:cstheme="majorBidi"/>
          <w:i/>
          <w:iCs/>
          <w:noProof/>
          <w:sz w:val="22"/>
          <w:szCs w:val="24"/>
          <w:lang w:val="id-ID"/>
        </w:rPr>
        <w:t>ṣ</w:t>
      </w:r>
      <w:r w:rsidRPr="00F13A02">
        <w:rPr>
          <w:rFonts w:asciiTheme="majorBidi" w:hAnsiTheme="majorBidi" w:cstheme="majorBidi"/>
          <w:i/>
          <w:sz w:val="22"/>
          <w:szCs w:val="24"/>
          <w:lang w:val="id-ID"/>
        </w:rPr>
        <w:t>id</w:t>
      </w:r>
      <w:r w:rsidRPr="00F13A02">
        <w:rPr>
          <w:rFonts w:asciiTheme="majorBidi" w:hAnsiTheme="majorBidi" w:cstheme="majorBidi"/>
          <w:sz w:val="22"/>
          <w:szCs w:val="24"/>
          <w:lang w:val="id-ID"/>
        </w:rPr>
        <w:t>, j. 1 [Indonesia: D</w:t>
      </w:r>
      <w:r w:rsidRPr="00F13A02">
        <w:rPr>
          <w:rFonts w:asciiTheme="majorBidi" w:hAnsiTheme="majorBidi" w:cstheme="majorBidi"/>
          <w:iCs/>
          <w:sz w:val="22"/>
          <w:szCs w:val="24"/>
          <w:lang w:val="id-ID"/>
        </w:rPr>
        <w:t>ā</w:t>
      </w:r>
      <w:r w:rsidRPr="00F13A02">
        <w:rPr>
          <w:rFonts w:asciiTheme="majorBidi" w:hAnsiTheme="majorBidi" w:cstheme="majorBidi"/>
          <w:sz w:val="22"/>
          <w:szCs w:val="24"/>
          <w:lang w:val="id-ID"/>
        </w:rPr>
        <w:t>r I</w:t>
      </w:r>
      <w:r w:rsidRPr="00F13A02">
        <w:rPr>
          <w:rFonts w:asciiTheme="majorBidi" w:hAnsiTheme="majorBidi" w:cstheme="majorBidi"/>
          <w:noProof/>
          <w:sz w:val="22"/>
          <w:szCs w:val="24"/>
          <w:lang w:val="id-ID"/>
        </w:rPr>
        <w:t>ḥ</w:t>
      </w:r>
      <w:r w:rsidRPr="00F13A02">
        <w:rPr>
          <w:rFonts w:asciiTheme="majorBidi" w:hAnsiTheme="majorBidi" w:cstheme="majorBidi"/>
          <w:sz w:val="22"/>
          <w:szCs w:val="24"/>
          <w:lang w:val="id-ID"/>
        </w:rPr>
        <w:t>yā’ al-Kutub al-‘Arabiyyah, t.t.]</w:t>
      </w:r>
    </w:p>
    <w:p w:rsidR="00496AD2" w:rsidRPr="00F13A02" w:rsidRDefault="00496AD2" w:rsidP="00496AD2">
      <w:pPr>
        <w:pStyle w:val="FootnoteText"/>
        <w:ind w:left="709" w:hanging="709"/>
        <w:contextualSpacing/>
        <w:jc w:val="both"/>
        <w:rPr>
          <w:rFonts w:asciiTheme="majorBidi" w:hAnsiTheme="majorBidi" w:cstheme="majorBidi"/>
          <w:noProof/>
          <w:sz w:val="22"/>
          <w:szCs w:val="24"/>
          <w:lang w:val="id-ID"/>
        </w:rPr>
      </w:pPr>
      <w:r w:rsidRPr="00F13A02">
        <w:rPr>
          <w:rFonts w:asciiTheme="majorBidi" w:hAnsiTheme="majorBidi" w:cstheme="majorBidi"/>
          <w:noProof/>
          <w:sz w:val="22"/>
          <w:szCs w:val="24"/>
          <w:lang w:val="id-ID"/>
        </w:rPr>
        <w:t xml:space="preserve">Karel A. Steenbrink, </w:t>
      </w:r>
      <w:r w:rsidRPr="00F13A02">
        <w:rPr>
          <w:rFonts w:asciiTheme="majorBidi" w:hAnsiTheme="majorBidi" w:cstheme="majorBidi"/>
          <w:i/>
          <w:iCs/>
          <w:noProof/>
          <w:sz w:val="22"/>
          <w:szCs w:val="24"/>
          <w:lang w:val="id-ID"/>
        </w:rPr>
        <w:t>Beberapa Aspek Tentang Islam di Indonesia Abad 19</w:t>
      </w:r>
      <w:r w:rsidRPr="00F13A02">
        <w:rPr>
          <w:rFonts w:asciiTheme="majorBidi" w:hAnsiTheme="majorBidi" w:cstheme="majorBidi"/>
          <w:noProof/>
          <w:sz w:val="22"/>
          <w:szCs w:val="24"/>
          <w:lang w:val="id-ID"/>
        </w:rPr>
        <w:t xml:space="preserve"> (Jakarta: Bulan Bintang, cet. I, 1984)</w:t>
      </w:r>
    </w:p>
    <w:p w:rsidR="00496AD2" w:rsidRPr="00F13A02" w:rsidRDefault="00496AD2" w:rsidP="00662AFE">
      <w:pPr>
        <w:pStyle w:val="FootnoteText"/>
        <w:ind w:left="709" w:hanging="709"/>
        <w:contextualSpacing/>
        <w:jc w:val="both"/>
        <w:rPr>
          <w:rFonts w:asciiTheme="majorBidi" w:hAnsiTheme="majorBidi" w:cstheme="majorBidi"/>
          <w:sz w:val="22"/>
          <w:szCs w:val="24"/>
          <w:lang w:val="id-ID"/>
        </w:rPr>
      </w:pPr>
      <w:r w:rsidRPr="00F13A02">
        <w:rPr>
          <w:rFonts w:asciiTheme="majorBidi" w:hAnsiTheme="majorBidi" w:cstheme="majorBidi"/>
          <w:sz w:val="22"/>
          <w:szCs w:val="24"/>
          <w:lang w:val="id-ID"/>
        </w:rPr>
        <w:t xml:space="preserve">Muḥammad bin Abi Bakr ar-Razi, </w:t>
      </w:r>
      <w:r w:rsidRPr="00F13A02">
        <w:rPr>
          <w:rFonts w:asciiTheme="majorBidi" w:hAnsiTheme="majorBidi" w:cstheme="majorBidi"/>
          <w:i/>
          <w:iCs/>
          <w:sz w:val="22"/>
          <w:szCs w:val="24"/>
          <w:lang w:val="id-ID"/>
        </w:rPr>
        <w:t>Mukhtār aṣ- Sahhāh</w:t>
      </w:r>
      <w:r w:rsidRPr="00F13A02">
        <w:rPr>
          <w:rFonts w:asciiTheme="majorBidi" w:hAnsiTheme="majorBidi" w:cstheme="majorBidi"/>
          <w:sz w:val="22"/>
          <w:szCs w:val="24"/>
          <w:lang w:val="id-ID"/>
        </w:rPr>
        <w:t xml:space="preserve"> [Kairo: Dār al-Hadīṡ, 1424/2003]</w:t>
      </w:r>
    </w:p>
    <w:p w:rsidR="00496AD2" w:rsidRPr="00F13A02" w:rsidRDefault="00496AD2" w:rsidP="00496AD2">
      <w:pPr>
        <w:pStyle w:val="FootnoteText"/>
        <w:ind w:left="709" w:hanging="709"/>
        <w:contextualSpacing/>
        <w:jc w:val="both"/>
        <w:rPr>
          <w:rFonts w:asciiTheme="majorBidi" w:hAnsiTheme="majorBidi" w:cstheme="majorBidi"/>
          <w:sz w:val="22"/>
          <w:szCs w:val="24"/>
          <w:lang w:val="id-ID"/>
        </w:rPr>
      </w:pPr>
      <w:r w:rsidRPr="00F13A02">
        <w:rPr>
          <w:rFonts w:asciiTheme="majorBidi" w:hAnsiTheme="majorBidi" w:cstheme="majorBidi"/>
          <w:sz w:val="22"/>
          <w:szCs w:val="24"/>
          <w:lang w:val="id-ID"/>
        </w:rPr>
        <w:t xml:space="preserve">Majma’ al-Lugah al-‘Arabiyyah, </w:t>
      </w:r>
      <w:r w:rsidRPr="00F13A02">
        <w:rPr>
          <w:rFonts w:asciiTheme="majorBidi" w:hAnsiTheme="majorBidi" w:cstheme="majorBidi"/>
          <w:i/>
          <w:iCs/>
          <w:sz w:val="22"/>
          <w:szCs w:val="24"/>
          <w:lang w:val="id-ID"/>
        </w:rPr>
        <w:t>Al-Mu’jam al-Wajīz</w:t>
      </w:r>
      <w:r w:rsidRPr="00F13A02">
        <w:rPr>
          <w:rFonts w:asciiTheme="majorBidi" w:hAnsiTheme="majorBidi" w:cstheme="majorBidi"/>
          <w:sz w:val="22"/>
          <w:szCs w:val="24"/>
          <w:lang w:val="id-ID"/>
        </w:rPr>
        <w:t>, [al-Hai’ah al-‘Āmmah li Syu’ūn al-Maṭābi’ al-Amiriyah, Jumhūriyah Mishra al-‘Arabiyah, Wizārah at-Tarbiyyah wa at-Ta’līm, 1428/2007]</w:t>
      </w:r>
    </w:p>
    <w:p w:rsidR="00496AD2" w:rsidRPr="00F13A02" w:rsidRDefault="00496AD2" w:rsidP="00496AD2">
      <w:pPr>
        <w:pStyle w:val="FootnoteText"/>
        <w:ind w:left="709" w:hanging="709"/>
        <w:contextualSpacing/>
        <w:jc w:val="both"/>
        <w:rPr>
          <w:rFonts w:asciiTheme="majorBidi" w:hAnsiTheme="majorBidi" w:cstheme="majorBidi"/>
          <w:sz w:val="22"/>
          <w:szCs w:val="24"/>
          <w:lang w:val="id-ID"/>
        </w:rPr>
      </w:pPr>
      <w:r w:rsidRPr="00F13A02">
        <w:rPr>
          <w:rFonts w:asciiTheme="majorBidi" w:hAnsiTheme="majorBidi" w:cstheme="majorBidi"/>
          <w:sz w:val="22"/>
          <w:szCs w:val="24"/>
          <w:lang w:val="id-ID"/>
        </w:rPr>
        <w:t xml:space="preserve">Muhammad Farid Wajdi, </w:t>
      </w:r>
      <w:r w:rsidRPr="00F13A02">
        <w:rPr>
          <w:rFonts w:asciiTheme="majorBidi" w:hAnsiTheme="majorBidi" w:cstheme="majorBidi"/>
          <w:i/>
          <w:iCs/>
          <w:sz w:val="22"/>
          <w:szCs w:val="24"/>
          <w:lang w:val="id-ID"/>
        </w:rPr>
        <w:t>Dā’irah al-Ma’ārif al-Qarn al-‘Isyrīn</w:t>
      </w:r>
      <w:r w:rsidRPr="00F13A02">
        <w:rPr>
          <w:rFonts w:asciiTheme="majorBidi" w:hAnsiTheme="majorBidi" w:cstheme="majorBidi"/>
          <w:sz w:val="22"/>
          <w:szCs w:val="24"/>
          <w:lang w:val="id-ID"/>
        </w:rPr>
        <w:t>, j. 7 [Beirut: Dār al-Ma’rifah, cet. III, 1971 M]</w:t>
      </w:r>
    </w:p>
    <w:p w:rsidR="00496AD2" w:rsidRPr="00F13A02" w:rsidRDefault="00496AD2" w:rsidP="00662AFE">
      <w:pPr>
        <w:pStyle w:val="FootnoteText"/>
        <w:ind w:left="709" w:hanging="709"/>
        <w:contextualSpacing/>
        <w:jc w:val="both"/>
        <w:rPr>
          <w:rFonts w:asciiTheme="majorBidi" w:hAnsiTheme="majorBidi" w:cstheme="majorBidi"/>
          <w:sz w:val="22"/>
          <w:szCs w:val="24"/>
          <w:lang w:val="id-ID"/>
        </w:rPr>
      </w:pPr>
      <w:r w:rsidRPr="00F13A02">
        <w:rPr>
          <w:rFonts w:asciiTheme="majorBidi" w:hAnsiTheme="majorBidi" w:cstheme="majorBidi"/>
          <w:sz w:val="22"/>
          <w:szCs w:val="24"/>
          <w:lang w:val="id-ID"/>
        </w:rPr>
        <w:t xml:space="preserve">Syihāb ad-Dīn al-Qalyūbi, </w:t>
      </w:r>
      <w:r w:rsidRPr="00F13A02">
        <w:rPr>
          <w:rFonts w:asciiTheme="majorBidi" w:hAnsiTheme="majorBidi" w:cstheme="majorBidi"/>
          <w:i/>
          <w:iCs/>
          <w:sz w:val="22"/>
          <w:szCs w:val="24"/>
          <w:lang w:val="id-ID"/>
        </w:rPr>
        <w:t>al-Hidāyah min aḍ-Dalālah fi Ma’rifah al-Waqt wa al-Qiblah min Ghair Ālah,</w:t>
      </w:r>
      <w:r w:rsidRPr="00F13A02">
        <w:rPr>
          <w:rFonts w:asciiTheme="majorBidi" w:hAnsiTheme="majorBidi" w:cstheme="majorBidi"/>
          <w:sz w:val="22"/>
          <w:szCs w:val="24"/>
          <w:lang w:val="id-ID"/>
        </w:rPr>
        <w:t xml:space="preserve"> Tahkik: Dr. Abd as-Sattār Abū Ghuddah [Kairo: Dār al-Aqshā, cet. I, 1412/1991]</w:t>
      </w:r>
    </w:p>
    <w:p w:rsidR="00496AD2" w:rsidRPr="00F13A02" w:rsidRDefault="00496AD2" w:rsidP="00662AFE">
      <w:pPr>
        <w:pStyle w:val="FootnoteText"/>
        <w:ind w:left="709" w:hanging="709"/>
        <w:contextualSpacing/>
        <w:jc w:val="both"/>
        <w:rPr>
          <w:rFonts w:asciiTheme="majorBidi" w:hAnsiTheme="majorBidi" w:cstheme="majorBidi"/>
          <w:sz w:val="22"/>
          <w:szCs w:val="24"/>
          <w:lang w:val="id-ID"/>
        </w:rPr>
      </w:pPr>
      <w:r w:rsidRPr="00F13A02">
        <w:rPr>
          <w:rFonts w:asciiTheme="majorBidi" w:hAnsiTheme="majorBidi" w:cstheme="majorBidi"/>
          <w:sz w:val="22"/>
          <w:szCs w:val="24"/>
          <w:lang w:val="id-ID"/>
        </w:rPr>
        <w:t xml:space="preserve">Wahbah az-Zuhaili, </w:t>
      </w:r>
      <w:r w:rsidRPr="00F13A02">
        <w:rPr>
          <w:rFonts w:asciiTheme="majorBidi" w:hAnsiTheme="majorBidi" w:cstheme="majorBidi"/>
          <w:i/>
          <w:sz w:val="22"/>
          <w:szCs w:val="24"/>
          <w:lang w:val="id-ID"/>
        </w:rPr>
        <w:t>al-Fiqh al-Isl</w:t>
      </w:r>
      <w:r w:rsidRPr="00F13A02">
        <w:rPr>
          <w:rFonts w:asciiTheme="majorBidi" w:hAnsiTheme="majorBidi" w:cstheme="majorBidi"/>
          <w:i/>
          <w:iCs/>
          <w:sz w:val="22"/>
          <w:szCs w:val="24"/>
          <w:lang w:val="id-ID"/>
        </w:rPr>
        <w:t>ā</w:t>
      </w:r>
      <w:r w:rsidRPr="00F13A02">
        <w:rPr>
          <w:rFonts w:asciiTheme="majorBidi" w:hAnsiTheme="majorBidi" w:cstheme="majorBidi"/>
          <w:i/>
          <w:sz w:val="22"/>
          <w:szCs w:val="24"/>
          <w:lang w:val="id-ID"/>
        </w:rPr>
        <w:t>my wa Adillatuhu</w:t>
      </w:r>
      <w:r w:rsidRPr="00F13A02">
        <w:rPr>
          <w:rFonts w:asciiTheme="majorBidi" w:hAnsiTheme="majorBidi" w:cstheme="majorBidi"/>
          <w:sz w:val="22"/>
          <w:szCs w:val="24"/>
          <w:lang w:val="id-ID"/>
        </w:rPr>
        <w:t>, j. 1 [Damaskus: D</w:t>
      </w:r>
      <w:r w:rsidRPr="00F13A02">
        <w:rPr>
          <w:rFonts w:asciiTheme="majorBidi" w:hAnsiTheme="majorBidi" w:cstheme="majorBidi"/>
          <w:iCs/>
          <w:sz w:val="22"/>
          <w:szCs w:val="24"/>
          <w:lang w:val="id-ID"/>
        </w:rPr>
        <w:t>ā</w:t>
      </w:r>
      <w:r w:rsidRPr="00F13A02">
        <w:rPr>
          <w:rFonts w:asciiTheme="majorBidi" w:hAnsiTheme="majorBidi" w:cstheme="majorBidi"/>
          <w:sz w:val="22"/>
          <w:szCs w:val="24"/>
          <w:lang w:val="id-ID"/>
        </w:rPr>
        <w:t>r al-Fikr, cet. II, 1405/1985]</w:t>
      </w:r>
      <w:bookmarkStart w:id="5" w:name="_GoBack"/>
      <w:bookmarkEnd w:id="5"/>
    </w:p>
    <w:p w:rsidR="00496AD2" w:rsidRPr="00F13A02" w:rsidRDefault="00496AD2" w:rsidP="00496AD2">
      <w:pPr>
        <w:pStyle w:val="FootnoteText"/>
        <w:ind w:left="709" w:hanging="709"/>
        <w:contextualSpacing/>
        <w:jc w:val="both"/>
        <w:rPr>
          <w:rFonts w:asciiTheme="majorBidi" w:hAnsiTheme="majorBidi" w:cstheme="majorBidi"/>
          <w:noProof/>
          <w:sz w:val="22"/>
          <w:szCs w:val="24"/>
          <w:lang w:val="id-ID"/>
        </w:rPr>
      </w:pPr>
      <w:r w:rsidRPr="00F13A02">
        <w:rPr>
          <w:rFonts w:asciiTheme="majorBidi" w:hAnsiTheme="majorBidi" w:cstheme="majorBidi"/>
          <w:noProof/>
          <w:sz w:val="22"/>
          <w:szCs w:val="24"/>
          <w:lang w:val="id-ID"/>
        </w:rPr>
        <w:t xml:space="preserve">Yusuf Halidi, </w:t>
      </w:r>
      <w:r w:rsidRPr="00F13A02">
        <w:rPr>
          <w:rFonts w:asciiTheme="majorBidi" w:hAnsiTheme="majorBidi" w:cstheme="majorBidi"/>
          <w:i/>
          <w:noProof/>
          <w:sz w:val="22"/>
          <w:szCs w:val="24"/>
          <w:lang w:val="id-ID"/>
        </w:rPr>
        <w:t>Ulama Besar Kalimantan: Syech Muhammad Arsjad al-Banjari</w:t>
      </w:r>
      <w:r w:rsidRPr="00F13A02">
        <w:rPr>
          <w:rFonts w:asciiTheme="majorBidi" w:hAnsiTheme="majorBidi" w:cstheme="majorBidi"/>
          <w:noProof/>
          <w:sz w:val="22"/>
          <w:szCs w:val="24"/>
          <w:lang w:val="id-ID"/>
        </w:rPr>
        <w:t xml:space="preserve"> [Martapura: Jajasan al-Banjari, 1968]</w:t>
      </w:r>
    </w:p>
    <w:p w:rsidR="00496AD2" w:rsidRPr="00496AD2" w:rsidRDefault="00496AD2" w:rsidP="00307BF7">
      <w:pPr>
        <w:jc w:val="both"/>
        <w:rPr>
          <w:rFonts w:asciiTheme="majorBidi" w:hAnsiTheme="majorBidi" w:cstheme="majorBidi"/>
          <w:b/>
          <w:bCs/>
          <w:noProof/>
          <w:lang w:val="id-ID"/>
        </w:rPr>
      </w:pPr>
    </w:p>
    <w:p w:rsidR="00662AFE" w:rsidRPr="00496AD2" w:rsidRDefault="00662AFE" w:rsidP="00307BF7">
      <w:pPr>
        <w:jc w:val="both"/>
        <w:rPr>
          <w:rFonts w:asciiTheme="majorBidi" w:hAnsiTheme="majorBidi" w:cstheme="majorBidi"/>
          <w:b/>
          <w:bCs/>
          <w:noProof/>
          <w:lang w:val="id-ID"/>
        </w:rPr>
      </w:pPr>
      <w:r w:rsidRPr="00496AD2">
        <w:rPr>
          <w:rFonts w:asciiTheme="majorBidi" w:hAnsiTheme="majorBidi" w:cstheme="majorBidi"/>
          <w:b/>
          <w:bCs/>
          <w:noProof/>
          <w:lang w:val="id-ID"/>
        </w:rPr>
        <w:t xml:space="preserve">Wawancara </w:t>
      </w:r>
    </w:p>
    <w:p w:rsidR="00662AFE" w:rsidRPr="00F13A02" w:rsidRDefault="00662AFE" w:rsidP="00662AFE">
      <w:pPr>
        <w:pStyle w:val="FootnoteText"/>
        <w:contextualSpacing/>
        <w:jc w:val="both"/>
        <w:rPr>
          <w:rFonts w:asciiTheme="majorBidi" w:hAnsiTheme="majorBidi" w:cstheme="majorBidi"/>
          <w:noProof/>
          <w:sz w:val="22"/>
          <w:szCs w:val="24"/>
          <w:lang w:val="id-ID"/>
        </w:rPr>
      </w:pPr>
      <w:r w:rsidRPr="00F13A02">
        <w:rPr>
          <w:rFonts w:asciiTheme="majorBidi" w:hAnsiTheme="majorBidi" w:cstheme="majorBidi"/>
          <w:noProof/>
          <w:sz w:val="22"/>
          <w:szCs w:val="24"/>
          <w:lang w:val="id-ID"/>
        </w:rPr>
        <w:t>Wawancara dengan Nurhidayatullah(Wawancara pada tanggal 24 Maret 2017 via WhatsApp).</w:t>
      </w:r>
    </w:p>
    <w:p w:rsidR="00662AFE" w:rsidRPr="00496AD2" w:rsidRDefault="00662AFE" w:rsidP="00307BF7">
      <w:pPr>
        <w:jc w:val="both"/>
        <w:rPr>
          <w:rFonts w:asciiTheme="majorBidi" w:hAnsiTheme="majorBidi" w:cstheme="majorBidi"/>
          <w:b/>
          <w:bCs/>
          <w:noProof/>
          <w:lang w:val="id-ID"/>
        </w:rPr>
      </w:pPr>
    </w:p>
    <w:sectPr w:rsidR="00662AFE" w:rsidRPr="00496AD2" w:rsidSect="0037030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5F7D" w:rsidRDefault="00175F7D" w:rsidP="006D4EBA">
      <w:r>
        <w:separator/>
      </w:r>
    </w:p>
  </w:endnote>
  <w:endnote w:type="continuationSeparator" w:id="1">
    <w:p w:rsidR="00175F7D" w:rsidRDefault="00175F7D" w:rsidP="006D4E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UI">
    <w:panose1 w:val="020B0604030504040204"/>
    <w:charset w:val="80"/>
    <w:family w:val="swiss"/>
    <w:pitch w:val="variable"/>
    <w:sig w:usb0="E10102FF" w:usb1="EAC7FFFF" w:usb2="0001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altName w:val="Arial"/>
    <w:charset w:val="00"/>
    <w:family w:val="swiss"/>
    <w:pitch w:val="variable"/>
    <w:sig w:usb0="00000000" w:usb1="4000207B"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5F7D" w:rsidRDefault="00175F7D" w:rsidP="006D4EBA">
      <w:r>
        <w:separator/>
      </w:r>
    </w:p>
  </w:footnote>
  <w:footnote w:type="continuationSeparator" w:id="1">
    <w:p w:rsidR="00175F7D" w:rsidRDefault="00175F7D" w:rsidP="006D4EBA">
      <w:r>
        <w:continuationSeparator/>
      </w:r>
    </w:p>
  </w:footnote>
  <w:footnote w:id="2">
    <w:p w:rsidR="00931CE2" w:rsidRPr="00662AFE" w:rsidRDefault="00931CE2" w:rsidP="00931CE2">
      <w:pPr>
        <w:pStyle w:val="FootnoteText"/>
        <w:jc w:val="both"/>
        <w:rPr>
          <w:rFonts w:asciiTheme="majorBidi" w:hAnsiTheme="majorBidi" w:cstheme="majorBidi"/>
          <w:noProof/>
          <w:lang w:val="id-ID"/>
        </w:rPr>
      </w:pPr>
      <w:r w:rsidRPr="00662AFE">
        <w:rPr>
          <w:rStyle w:val="FootnoteReference"/>
          <w:rFonts w:asciiTheme="majorBidi" w:hAnsiTheme="majorBidi" w:cstheme="majorBidi"/>
          <w:noProof/>
          <w:lang w:val="id-ID"/>
        </w:rPr>
        <w:footnoteRef/>
      </w:r>
      <w:r w:rsidRPr="00662AFE">
        <w:rPr>
          <w:rFonts w:asciiTheme="majorBidi" w:hAnsiTheme="majorBidi" w:cstheme="majorBidi"/>
          <w:noProof/>
          <w:lang w:val="id-ID"/>
        </w:rPr>
        <w:t xml:space="preserve"> Yusuf Halidi, </w:t>
      </w:r>
      <w:r w:rsidRPr="00662AFE">
        <w:rPr>
          <w:rFonts w:asciiTheme="majorBidi" w:hAnsiTheme="majorBidi" w:cstheme="majorBidi"/>
          <w:i/>
          <w:noProof/>
          <w:lang w:val="id-ID"/>
        </w:rPr>
        <w:t>Ulama Besar Kalimantan: Syech Muhammad Arsjad al-Banjari</w:t>
      </w:r>
      <w:r w:rsidRPr="00662AFE">
        <w:rPr>
          <w:rFonts w:asciiTheme="majorBidi" w:hAnsiTheme="majorBidi" w:cstheme="majorBidi"/>
          <w:noProof/>
          <w:lang w:val="id-ID"/>
        </w:rPr>
        <w:t xml:space="preserve"> [Martapura: Jajasan al-Banjari, 1968], h. 14-15.</w:t>
      </w:r>
    </w:p>
  </w:footnote>
  <w:footnote w:id="3">
    <w:p w:rsidR="00931CE2" w:rsidRPr="00662AFE" w:rsidRDefault="00931CE2" w:rsidP="00931CE2">
      <w:pPr>
        <w:pStyle w:val="FootnoteText"/>
        <w:jc w:val="both"/>
        <w:rPr>
          <w:rFonts w:asciiTheme="majorBidi" w:hAnsiTheme="majorBidi" w:cstheme="majorBidi"/>
          <w:noProof/>
          <w:lang w:val="id-ID"/>
        </w:rPr>
      </w:pPr>
      <w:r w:rsidRPr="00662AFE">
        <w:rPr>
          <w:rStyle w:val="FootnoteReference"/>
          <w:rFonts w:asciiTheme="majorBidi" w:hAnsiTheme="majorBidi" w:cstheme="majorBidi"/>
          <w:noProof/>
          <w:lang w:val="id-ID"/>
        </w:rPr>
        <w:footnoteRef/>
      </w:r>
      <w:r w:rsidRPr="00662AFE">
        <w:rPr>
          <w:rFonts w:asciiTheme="majorBidi" w:hAnsiTheme="majorBidi" w:cstheme="majorBidi"/>
          <w:noProof/>
          <w:lang w:val="id-ID"/>
        </w:rPr>
        <w:t xml:space="preserve">Azyumardi Azra, </w:t>
      </w:r>
      <w:r w:rsidRPr="00662AFE">
        <w:rPr>
          <w:rFonts w:asciiTheme="majorBidi" w:hAnsiTheme="majorBidi" w:cstheme="majorBidi"/>
          <w:i/>
          <w:noProof/>
          <w:lang w:val="id-ID"/>
        </w:rPr>
        <w:t>Jaringan Ulama Timur Tengah dan Kepulauan Nusantara Abad XVII &amp; XVIII</w:t>
      </w:r>
      <w:r w:rsidRPr="00662AFE">
        <w:rPr>
          <w:rFonts w:asciiTheme="majorBidi" w:hAnsiTheme="majorBidi" w:cstheme="majorBidi"/>
          <w:noProof/>
          <w:lang w:val="id-ID"/>
        </w:rPr>
        <w:t xml:space="preserve"> [Jakarta: Prenada Media, cet. II, 2005], h. 316.</w:t>
      </w:r>
    </w:p>
  </w:footnote>
  <w:footnote w:id="4">
    <w:p w:rsidR="00931CE2" w:rsidRPr="00662AFE" w:rsidRDefault="00931CE2" w:rsidP="00931CE2">
      <w:pPr>
        <w:pStyle w:val="FootnoteText"/>
        <w:jc w:val="both"/>
        <w:rPr>
          <w:rFonts w:asciiTheme="majorBidi" w:hAnsiTheme="majorBidi" w:cstheme="majorBidi"/>
          <w:noProof/>
          <w:lang w:val="id-ID"/>
        </w:rPr>
      </w:pPr>
      <w:r w:rsidRPr="00662AFE">
        <w:rPr>
          <w:rStyle w:val="FootnoteReference"/>
          <w:rFonts w:asciiTheme="majorBidi" w:hAnsiTheme="majorBidi" w:cstheme="majorBidi"/>
          <w:noProof/>
          <w:lang w:val="id-ID"/>
        </w:rPr>
        <w:footnoteRef/>
      </w:r>
      <w:r w:rsidR="0010057F" w:rsidRPr="00662AFE">
        <w:rPr>
          <w:rFonts w:asciiTheme="majorBidi" w:hAnsiTheme="majorBidi" w:cstheme="majorBidi"/>
          <w:noProof/>
          <w:lang w:val="id-ID"/>
        </w:rPr>
        <w:t xml:space="preserve">Azyumardi Azra, </w:t>
      </w:r>
      <w:r w:rsidR="0010057F" w:rsidRPr="00662AFE">
        <w:rPr>
          <w:rFonts w:asciiTheme="majorBidi" w:hAnsiTheme="majorBidi" w:cstheme="majorBidi"/>
          <w:i/>
          <w:noProof/>
          <w:lang w:val="id-ID"/>
        </w:rPr>
        <w:t>Jaringan Ulama Timur Tengah dan Kepulauan Nusantara Abad XVII &amp; XVIII</w:t>
      </w:r>
      <w:r w:rsidR="0010057F" w:rsidRPr="00662AFE">
        <w:rPr>
          <w:rFonts w:asciiTheme="majorBidi" w:hAnsiTheme="majorBidi" w:cstheme="majorBidi"/>
          <w:noProof/>
          <w:lang w:val="id-ID"/>
        </w:rPr>
        <w:t xml:space="preserve">, </w:t>
      </w:r>
      <w:r w:rsidRPr="00662AFE">
        <w:rPr>
          <w:rFonts w:asciiTheme="majorBidi" w:hAnsiTheme="majorBidi" w:cstheme="majorBidi"/>
          <w:noProof/>
          <w:lang w:val="id-ID"/>
        </w:rPr>
        <w:t>h. 318.</w:t>
      </w:r>
    </w:p>
  </w:footnote>
  <w:footnote w:id="5">
    <w:p w:rsidR="00931CE2" w:rsidRPr="00662AFE" w:rsidRDefault="00931CE2" w:rsidP="00931CE2">
      <w:pPr>
        <w:pStyle w:val="FootnoteText"/>
        <w:jc w:val="both"/>
        <w:rPr>
          <w:rFonts w:asciiTheme="majorBidi" w:hAnsiTheme="majorBidi" w:cstheme="majorBidi"/>
          <w:noProof/>
          <w:lang w:val="id-ID"/>
        </w:rPr>
      </w:pPr>
      <w:r w:rsidRPr="00662AFE">
        <w:rPr>
          <w:rStyle w:val="FootnoteReference"/>
          <w:rFonts w:asciiTheme="majorBidi" w:hAnsiTheme="majorBidi" w:cstheme="majorBidi"/>
          <w:noProof/>
          <w:lang w:val="id-ID"/>
        </w:rPr>
        <w:footnoteRef/>
      </w:r>
      <w:r w:rsidRPr="00662AFE">
        <w:rPr>
          <w:rFonts w:asciiTheme="majorBidi" w:hAnsiTheme="majorBidi" w:cstheme="majorBidi"/>
          <w:noProof/>
          <w:lang w:val="id-ID"/>
        </w:rPr>
        <w:t xml:space="preserve">Departemen Agama RI, </w:t>
      </w:r>
      <w:r w:rsidRPr="00662AFE">
        <w:rPr>
          <w:rFonts w:asciiTheme="majorBidi" w:hAnsiTheme="majorBidi" w:cstheme="majorBidi"/>
          <w:i/>
          <w:iCs/>
          <w:noProof/>
          <w:lang w:val="id-ID"/>
        </w:rPr>
        <w:t>Pedoman Penentuan Arah Kiblat</w:t>
      </w:r>
      <w:r w:rsidRPr="00662AFE">
        <w:rPr>
          <w:rFonts w:asciiTheme="majorBidi" w:hAnsiTheme="majorBidi" w:cstheme="majorBidi"/>
          <w:noProof/>
          <w:lang w:val="id-ID"/>
        </w:rPr>
        <w:t xml:space="preserve"> [Direktorat Jenderal Pembinaan Kelembagaan Agama Islam &amp; Direktorat Pembinaan Badan Peradilan Agama Islam tahun 1994/1995], h. 47.</w:t>
      </w:r>
    </w:p>
  </w:footnote>
  <w:footnote w:id="6">
    <w:p w:rsidR="003A729A" w:rsidRDefault="003A729A" w:rsidP="003A729A">
      <w:pPr>
        <w:pStyle w:val="FootnoteText"/>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lang w:val="id-ID"/>
        </w:rPr>
        <w:t xml:space="preserve">Lihat: Arwin Juli Rakhmadi Butar-Butar, </w:t>
      </w:r>
      <w:r>
        <w:rPr>
          <w:rFonts w:asciiTheme="majorBidi" w:hAnsiTheme="majorBidi" w:cstheme="majorBidi"/>
          <w:i/>
          <w:iCs/>
          <w:lang w:val="id-ID"/>
        </w:rPr>
        <w:t>Kakbah dan Problematika Arah Kiblat</w:t>
      </w:r>
      <w:r>
        <w:rPr>
          <w:rFonts w:asciiTheme="majorBidi" w:hAnsiTheme="majorBidi" w:cstheme="majorBidi"/>
          <w:lang w:val="id-ID"/>
        </w:rPr>
        <w:t xml:space="preserve"> (Yogyakarta: Museum Astronomi Islam, cet. I, 2013), h. 61-63.</w:t>
      </w:r>
    </w:p>
  </w:footnote>
  <w:footnote w:id="7">
    <w:p w:rsidR="003A729A" w:rsidRDefault="003A729A" w:rsidP="003A729A">
      <w:pPr>
        <w:pStyle w:val="FootnoteText"/>
        <w:jc w:val="both"/>
        <w:rPr>
          <w:rFonts w:asciiTheme="majorBidi" w:hAnsiTheme="majorBidi" w:cstheme="majorBidi"/>
          <w:lang w:val="id-ID"/>
        </w:rPr>
      </w:pPr>
      <w:r>
        <w:rPr>
          <w:rStyle w:val="FootnoteReference"/>
          <w:rFonts w:asciiTheme="majorBidi" w:hAnsiTheme="majorBidi" w:cstheme="majorBidi"/>
          <w:lang w:val="id-ID"/>
        </w:rPr>
        <w:footnoteRef/>
      </w:r>
      <w:r>
        <w:rPr>
          <w:rFonts w:asciiTheme="majorBidi" w:hAnsiTheme="majorBidi" w:cstheme="majorBidi"/>
          <w:lang w:val="id-ID"/>
        </w:rPr>
        <w:t>Ibn Manzh</w:t>
      </w:r>
      <w:r>
        <w:rPr>
          <w:rFonts w:asciiTheme="majorBidi" w:hAnsiTheme="majorBidi" w:cstheme="majorBidi"/>
        </w:rPr>
        <w:t>ū</w:t>
      </w:r>
      <w:r>
        <w:rPr>
          <w:rFonts w:asciiTheme="majorBidi" w:hAnsiTheme="majorBidi" w:cstheme="majorBidi"/>
          <w:lang w:val="id-ID"/>
        </w:rPr>
        <w:t xml:space="preserve">r, </w:t>
      </w:r>
      <w:r>
        <w:rPr>
          <w:rFonts w:asciiTheme="majorBidi" w:hAnsiTheme="majorBidi" w:cstheme="majorBidi"/>
          <w:i/>
          <w:iCs/>
          <w:lang w:val="id-ID"/>
        </w:rPr>
        <w:t>Lis</w:t>
      </w:r>
      <w:r>
        <w:rPr>
          <w:rFonts w:asciiTheme="majorBidi" w:hAnsiTheme="majorBidi" w:cstheme="majorBidi"/>
          <w:i/>
          <w:iCs/>
        </w:rPr>
        <w:t>ā</w:t>
      </w:r>
      <w:r>
        <w:rPr>
          <w:rFonts w:asciiTheme="majorBidi" w:hAnsiTheme="majorBidi" w:cstheme="majorBidi"/>
          <w:i/>
          <w:iCs/>
          <w:lang w:val="id-ID"/>
        </w:rPr>
        <w:t>n</w:t>
      </w:r>
      <w:r>
        <w:rPr>
          <w:rFonts w:asciiTheme="majorBidi" w:hAnsiTheme="majorBidi" w:cstheme="majorBidi"/>
          <w:i/>
          <w:iCs/>
        </w:rPr>
        <w:t xml:space="preserve"> al-‘</w:t>
      </w:r>
      <w:r>
        <w:rPr>
          <w:rFonts w:asciiTheme="majorBidi" w:hAnsiTheme="majorBidi" w:cstheme="majorBidi"/>
          <w:i/>
          <w:iCs/>
          <w:lang w:val="id-ID"/>
        </w:rPr>
        <w:t>Arab</w:t>
      </w:r>
      <w:r>
        <w:rPr>
          <w:rFonts w:asciiTheme="majorBidi" w:hAnsiTheme="majorBidi" w:cstheme="majorBidi"/>
          <w:lang w:val="id-ID"/>
        </w:rPr>
        <w:t xml:space="preserve">, j. </w:t>
      </w:r>
      <w:r>
        <w:rPr>
          <w:rFonts w:asciiTheme="majorBidi" w:hAnsiTheme="majorBidi" w:cstheme="majorBidi"/>
        </w:rPr>
        <w:t xml:space="preserve">13 </w:t>
      </w:r>
      <w:r>
        <w:rPr>
          <w:rFonts w:asciiTheme="majorBidi" w:hAnsiTheme="majorBidi" w:cstheme="majorBidi"/>
          <w:lang w:val="id-ID"/>
        </w:rPr>
        <w:t>[Beirut: D</w:t>
      </w:r>
      <w:r>
        <w:rPr>
          <w:rFonts w:asciiTheme="majorBidi" w:hAnsiTheme="majorBidi" w:cstheme="majorBidi"/>
        </w:rPr>
        <w:t>ā</w:t>
      </w:r>
      <w:r>
        <w:rPr>
          <w:rFonts w:asciiTheme="majorBidi" w:hAnsiTheme="majorBidi" w:cstheme="majorBidi"/>
          <w:lang w:val="id-ID"/>
        </w:rPr>
        <w:t>r S</w:t>
      </w:r>
      <w:r>
        <w:rPr>
          <w:rFonts w:asciiTheme="majorBidi" w:hAnsiTheme="majorBidi" w:cstheme="majorBidi"/>
        </w:rPr>
        <w:t>hā</w:t>
      </w:r>
      <w:r>
        <w:rPr>
          <w:rFonts w:asciiTheme="majorBidi" w:hAnsiTheme="majorBidi" w:cstheme="majorBidi"/>
          <w:lang w:val="id-ID"/>
        </w:rPr>
        <w:t>dir, cet. IV, 2005 M], h. 77.</w:t>
      </w:r>
    </w:p>
  </w:footnote>
  <w:footnote w:id="8">
    <w:p w:rsidR="003A729A" w:rsidRDefault="003A729A" w:rsidP="003A729A">
      <w:pPr>
        <w:contextualSpacing/>
        <w:jc w:val="both"/>
        <w:rPr>
          <w:rFonts w:asciiTheme="majorBidi" w:hAnsiTheme="majorBidi" w:cstheme="majorBidi"/>
          <w:sz w:val="20"/>
          <w:szCs w:val="20"/>
          <w:lang w:val="id-ID"/>
        </w:rPr>
      </w:pPr>
      <w:r>
        <w:rPr>
          <w:rStyle w:val="FootnoteReference"/>
          <w:rFonts w:asciiTheme="majorBidi" w:hAnsiTheme="majorBidi" w:cstheme="majorBidi"/>
          <w:sz w:val="20"/>
          <w:szCs w:val="20"/>
        </w:rPr>
        <w:footnoteRef/>
      </w:r>
      <w:r w:rsidRPr="003A729A">
        <w:rPr>
          <w:rFonts w:asciiTheme="majorBidi" w:hAnsiTheme="majorBidi" w:cstheme="majorBidi"/>
          <w:sz w:val="20"/>
          <w:szCs w:val="20"/>
          <w:lang w:val="id-ID"/>
        </w:rPr>
        <w:t xml:space="preserve">Muḥammad bin Abi Bakr ar-Razi, </w:t>
      </w:r>
      <w:r w:rsidRPr="003A729A">
        <w:rPr>
          <w:rFonts w:asciiTheme="majorBidi" w:hAnsiTheme="majorBidi" w:cstheme="majorBidi"/>
          <w:i/>
          <w:iCs/>
          <w:sz w:val="20"/>
          <w:szCs w:val="20"/>
          <w:lang w:val="id-ID"/>
        </w:rPr>
        <w:t>Mukhtār aṣ- Sahhāh</w:t>
      </w:r>
      <w:r w:rsidRPr="003A729A">
        <w:rPr>
          <w:rFonts w:asciiTheme="majorBidi" w:hAnsiTheme="majorBidi" w:cstheme="majorBidi"/>
          <w:sz w:val="20"/>
          <w:szCs w:val="20"/>
          <w:lang w:val="id-ID"/>
        </w:rPr>
        <w:t xml:space="preserve"> [Kairo: Dār al-Hadīṡ, 1424/2003], h. 310.</w:t>
      </w:r>
    </w:p>
  </w:footnote>
  <w:footnote w:id="9">
    <w:p w:rsidR="003A729A" w:rsidRDefault="003A729A" w:rsidP="003A729A">
      <w:pPr>
        <w:pStyle w:val="FootnoteText"/>
        <w:jc w:val="both"/>
        <w:rPr>
          <w:rFonts w:asciiTheme="majorBidi" w:hAnsiTheme="majorBidi" w:cstheme="majorBidi"/>
          <w:lang w:val="id-ID"/>
        </w:rPr>
      </w:pPr>
      <w:r>
        <w:rPr>
          <w:rStyle w:val="FootnoteReference"/>
          <w:rFonts w:asciiTheme="majorBidi" w:hAnsiTheme="majorBidi" w:cstheme="majorBidi"/>
          <w:lang w:val="id-ID"/>
        </w:rPr>
        <w:footnoteRef/>
      </w:r>
      <w:r>
        <w:rPr>
          <w:rFonts w:asciiTheme="majorBidi" w:hAnsiTheme="majorBidi" w:cstheme="majorBidi"/>
          <w:lang w:val="id-ID"/>
        </w:rPr>
        <w:t xml:space="preserve">Ibn Manzhūr, </w:t>
      </w:r>
      <w:r>
        <w:rPr>
          <w:rFonts w:asciiTheme="majorBidi" w:hAnsiTheme="majorBidi" w:cstheme="majorBidi"/>
          <w:i/>
          <w:iCs/>
          <w:lang w:val="id-ID"/>
        </w:rPr>
        <w:t>Lis</w:t>
      </w:r>
      <w:r>
        <w:rPr>
          <w:rFonts w:asciiTheme="majorBidi" w:hAnsiTheme="majorBidi" w:cstheme="majorBidi"/>
          <w:i/>
          <w:iCs/>
        </w:rPr>
        <w:t>ā</w:t>
      </w:r>
      <w:r>
        <w:rPr>
          <w:rFonts w:asciiTheme="majorBidi" w:hAnsiTheme="majorBidi" w:cstheme="majorBidi"/>
          <w:i/>
          <w:iCs/>
          <w:lang w:val="id-ID"/>
        </w:rPr>
        <w:t>n</w:t>
      </w:r>
      <w:r>
        <w:rPr>
          <w:rFonts w:asciiTheme="majorBidi" w:hAnsiTheme="majorBidi" w:cstheme="majorBidi"/>
          <w:i/>
          <w:iCs/>
        </w:rPr>
        <w:t xml:space="preserve"> al-‘</w:t>
      </w:r>
      <w:r>
        <w:rPr>
          <w:rFonts w:asciiTheme="majorBidi" w:hAnsiTheme="majorBidi" w:cstheme="majorBidi"/>
          <w:i/>
          <w:iCs/>
          <w:lang w:val="id-ID"/>
        </w:rPr>
        <w:t>Arab</w:t>
      </w:r>
      <w:r>
        <w:rPr>
          <w:rFonts w:asciiTheme="majorBidi" w:hAnsiTheme="majorBidi" w:cstheme="majorBidi"/>
          <w:lang w:val="id-ID"/>
        </w:rPr>
        <w:t xml:space="preserve">, j. </w:t>
      </w:r>
      <w:r>
        <w:rPr>
          <w:rFonts w:asciiTheme="majorBidi" w:hAnsiTheme="majorBidi" w:cstheme="majorBidi"/>
        </w:rPr>
        <w:t>13</w:t>
      </w:r>
      <w:r>
        <w:rPr>
          <w:rFonts w:asciiTheme="majorBidi" w:hAnsiTheme="majorBidi" w:cstheme="majorBidi"/>
          <w:lang w:val="id-ID"/>
        </w:rPr>
        <w:t>, h. 77.</w:t>
      </w:r>
    </w:p>
  </w:footnote>
  <w:footnote w:id="10">
    <w:p w:rsidR="003A729A" w:rsidRDefault="003A729A" w:rsidP="003A729A">
      <w:pPr>
        <w:pStyle w:val="FootnoteText"/>
        <w:jc w:val="both"/>
        <w:rPr>
          <w:rFonts w:asciiTheme="majorBidi" w:hAnsiTheme="majorBidi" w:cstheme="majorBidi"/>
          <w:lang w:val="id-ID"/>
        </w:rPr>
      </w:pPr>
      <w:r>
        <w:rPr>
          <w:rStyle w:val="FootnoteReference"/>
          <w:rFonts w:asciiTheme="majorBidi" w:hAnsiTheme="majorBidi" w:cstheme="majorBidi"/>
          <w:lang w:val="id-ID"/>
        </w:rPr>
        <w:footnoteRef/>
      </w:r>
      <w:r>
        <w:rPr>
          <w:rFonts w:asciiTheme="majorBidi" w:hAnsiTheme="majorBidi" w:cstheme="majorBidi"/>
          <w:lang w:val="id-ID"/>
        </w:rPr>
        <w:t xml:space="preserve">Syihāb ad-Dīn al-Qalyūbi, </w:t>
      </w:r>
      <w:r>
        <w:rPr>
          <w:rFonts w:asciiTheme="majorBidi" w:hAnsiTheme="majorBidi" w:cstheme="majorBidi"/>
          <w:i/>
          <w:iCs/>
          <w:lang w:val="id-ID"/>
        </w:rPr>
        <w:t>al-Hidāyah min aḍ-Dalālah fi Ma’rifah al-Waqt wa al-Qiblah min Ghair Ālah,</w:t>
      </w:r>
      <w:r>
        <w:rPr>
          <w:rFonts w:asciiTheme="majorBidi" w:hAnsiTheme="majorBidi" w:cstheme="majorBidi"/>
          <w:lang w:val="id-ID"/>
        </w:rPr>
        <w:t xml:space="preserve"> Tahkik: Dr. Abd as-Sattār Abū Ghuddah [Kairo: Dār al-Aqshā, cet. I, 1412/1991], h. 36. Majma’ al-Lugah al-‘Arabiyyah, </w:t>
      </w:r>
      <w:r>
        <w:rPr>
          <w:rFonts w:asciiTheme="majorBidi" w:hAnsiTheme="majorBidi" w:cstheme="majorBidi"/>
          <w:i/>
          <w:iCs/>
          <w:lang w:val="id-ID"/>
        </w:rPr>
        <w:t>Al-Mu’jam al-Wajīz</w:t>
      </w:r>
      <w:r>
        <w:rPr>
          <w:rFonts w:asciiTheme="majorBidi" w:hAnsiTheme="majorBidi" w:cstheme="majorBidi"/>
          <w:lang w:val="id-ID"/>
        </w:rPr>
        <w:t xml:space="preserve">, [al-Hai’ah al-‘Āmmah li Syu’ūn al-Maṭābi’ al-Amiriyah, Jumhūriyah Mishra al-‘Arabiyah, Wizārah at-Tarbiyyah wa at-Ta’līm, 1428/2007], h. 489. Muhammad Farid Wajdi, </w:t>
      </w:r>
      <w:r>
        <w:rPr>
          <w:rFonts w:asciiTheme="majorBidi" w:hAnsiTheme="majorBidi" w:cstheme="majorBidi"/>
          <w:i/>
          <w:iCs/>
          <w:lang w:val="id-ID"/>
        </w:rPr>
        <w:t>Dā’irah al-Ma’ārif al-Qarn al-‘Isyrīn</w:t>
      </w:r>
      <w:r>
        <w:rPr>
          <w:rFonts w:asciiTheme="majorBidi" w:hAnsiTheme="majorBidi" w:cstheme="majorBidi"/>
          <w:lang w:val="id-ID"/>
        </w:rPr>
        <w:t>, j. 7 [Beirut: Dār al-Ma’rifah, cet. III, 1971 M], h. 627.</w:t>
      </w:r>
    </w:p>
  </w:footnote>
  <w:footnote w:id="11">
    <w:p w:rsidR="003A729A" w:rsidRDefault="003A729A" w:rsidP="003A729A">
      <w:pPr>
        <w:pStyle w:val="FootnoteText"/>
        <w:jc w:val="both"/>
        <w:rPr>
          <w:rFonts w:asciiTheme="majorBidi" w:hAnsiTheme="majorBidi" w:cstheme="majorBidi"/>
          <w:lang w:val="id-ID"/>
        </w:rPr>
      </w:pPr>
      <w:r>
        <w:rPr>
          <w:rStyle w:val="FootnoteReference"/>
          <w:rFonts w:asciiTheme="majorBidi" w:hAnsiTheme="majorBidi" w:cstheme="majorBidi"/>
          <w:lang w:val="id-ID"/>
        </w:rPr>
        <w:footnoteRef/>
      </w:r>
      <w:r>
        <w:rPr>
          <w:rFonts w:asciiTheme="majorBidi" w:hAnsiTheme="majorBidi" w:cstheme="majorBidi"/>
          <w:lang w:val="id-ID"/>
        </w:rPr>
        <w:t>Ibn Rusyd al-Haf</w:t>
      </w:r>
      <w:r>
        <w:rPr>
          <w:rFonts w:asciiTheme="majorBidi" w:hAnsiTheme="majorBidi" w:cstheme="majorBidi"/>
          <w:iCs/>
          <w:lang w:val="id-ID"/>
        </w:rPr>
        <w:t>ī</w:t>
      </w:r>
      <w:r>
        <w:rPr>
          <w:rFonts w:asciiTheme="majorBidi" w:hAnsiTheme="majorBidi" w:cstheme="majorBidi"/>
          <w:lang w:val="id-ID"/>
        </w:rPr>
        <w:t xml:space="preserve">d, </w:t>
      </w:r>
      <w:r>
        <w:rPr>
          <w:rFonts w:asciiTheme="majorBidi" w:hAnsiTheme="majorBidi" w:cstheme="majorBidi"/>
          <w:i/>
          <w:lang w:val="id-ID"/>
        </w:rPr>
        <w:t>Bid</w:t>
      </w:r>
      <w:r>
        <w:rPr>
          <w:rFonts w:asciiTheme="majorBidi" w:hAnsiTheme="majorBidi" w:cstheme="majorBidi"/>
          <w:i/>
          <w:iCs/>
          <w:lang w:val="id-ID"/>
        </w:rPr>
        <w:t>ā</w:t>
      </w:r>
      <w:r>
        <w:rPr>
          <w:rFonts w:asciiTheme="majorBidi" w:hAnsiTheme="majorBidi" w:cstheme="majorBidi"/>
          <w:i/>
          <w:lang w:val="id-ID"/>
        </w:rPr>
        <w:t>yah al-Mujtahid wa Nih</w:t>
      </w:r>
      <w:r>
        <w:rPr>
          <w:rFonts w:asciiTheme="majorBidi" w:hAnsiTheme="majorBidi" w:cstheme="majorBidi"/>
          <w:i/>
          <w:iCs/>
          <w:lang w:val="id-ID"/>
        </w:rPr>
        <w:t>ā</w:t>
      </w:r>
      <w:r>
        <w:rPr>
          <w:rFonts w:asciiTheme="majorBidi" w:hAnsiTheme="majorBidi" w:cstheme="majorBidi"/>
          <w:i/>
          <w:lang w:val="id-ID"/>
        </w:rPr>
        <w:t>yah al-Muqta</w:t>
      </w:r>
      <w:r>
        <w:rPr>
          <w:rFonts w:asciiTheme="majorBidi" w:hAnsiTheme="majorBidi" w:cstheme="majorBidi"/>
          <w:i/>
          <w:iCs/>
          <w:noProof/>
          <w:lang w:val="id-ID"/>
        </w:rPr>
        <w:t>ṣ</w:t>
      </w:r>
      <w:r>
        <w:rPr>
          <w:rFonts w:asciiTheme="majorBidi" w:hAnsiTheme="majorBidi" w:cstheme="majorBidi"/>
          <w:i/>
          <w:lang w:val="id-ID"/>
        </w:rPr>
        <w:t>id</w:t>
      </w:r>
      <w:r>
        <w:rPr>
          <w:rFonts w:asciiTheme="majorBidi" w:hAnsiTheme="majorBidi" w:cstheme="majorBidi"/>
          <w:lang w:val="id-ID"/>
        </w:rPr>
        <w:t>, j. 1 [Indonesia: D</w:t>
      </w:r>
      <w:r>
        <w:rPr>
          <w:rFonts w:asciiTheme="majorBidi" w:hAnsiTheme="majorBidi" w:cstheme="majorBidi"/>
          <w:iCs/>
          <w:lang w:val="id-ID"/>
        </w:rPr>
        <w:t>ā</w:t>
      </w:r>
      <w:r>
        <w:rPr>
          <w:rFonts w:asciiTheme="majorBidi" w:hAnsiTheme="majorBidi" w:cstheme="majorBidi"/>
          <w:lang w:val="id-ID"/>
        </w:rPr>
        <w:t>r I</w:t>
      </w:r>
      <w:r>
        <w:rPr>
          <w:rFonts w:asciiTheme="majorBidi" w:hAnsiTheme="majorBidi" w:cstheme="majorBidi"/>
          <w:noProof/>
          <w:lang w:val="id-ID"/>
        </w:rPr>
        <w:t>ḥ</w:t>
      </w:r>
      <w:r>
        <w:rPr>
          <w:rFonts w:asciiTheme="majorBidi" w:hAnsiTheme="majorBidi" w:cstheme="majorBidi"/>
          <w:lang w:val="id-ID"/>
        </w:rPr>
        <w:t xml:space="preserve">yā’ al-Kutub al-‘Arabiyyah, t.t.], h. 80. Wahbah az-Zuhaili, </w:t>
      </w:r>
      <w:r>
        <w:rPr>
          <w:rFonts w:asciiTheme="majorBidi" w:hAnsiTheme="majorBidi" w:cstheme="majorBidi"/>
          <w:i/>
          <w:lang w:val="id-ID"/>
        </w:rPr>
        <w:t>al-Fiqh al-Isl</w:t>
      </w:r>
      <w:r>
        <w:rPr>
          <w:rFonts w:asciiTheme="majorBidi" w:hAnsiTheme="majorBidi" w:cstheme="majorBidi"/>
          <w:i/>
          <w:iCs/>
          <w:lang w:val="id-ID"/>
        </w:rPr>
        <w:t>ā</w:t>
      </w:r>
      <w:r>
        <w:rPr>
          <w:rFonts w:asciiTheme="majorBidi" w:hAnsiTheme="majorBidi" w:cstheme="majorBidi"/>
          <w:i/>
          <w:lang w:val="id-ID"/>
        </w:rPr>
        <w:t>my wa Adillatuhu</w:t>
      </w:r>
      <w:r>
        <w:rPr>
          <w:rFonts w:asciiTheme="majorBidi" w:hAnsiTheme="majorBidi" w:cstheme="majorBidi"/>
          <w:lang w:val="id-ID"/>
        </w:rPr>
        <w:t>, j. 1 [Damaskus: D</w:t>
      </w:r>
      <w:r>
        <w:rPr>
          <w:rFonts w:asciiTheme="majorBidi" w:hAnsiTheme="majorBidi" w:cstheme="majorBidi"/>
          <w:iCs/>
          <w:lang w:val="id-ID"/>
        </w:rPr>
        <w:t>ā</w:t>
      </w:r>
      <w:r>
        <w:rPr>
          <w:rFonts w:asciiTheme="majorBidi" w:hAnsiTheme="majorBidi" w:cstheme="majorBidi"/>
          <w:lang w:val="id-ID"/>
        </w:rPr>
        <w:t>r al-Fikr, cet. II, 1405/1985], h. 597.</w:t>
      </w:r>
    </w:p>
  </w:footnote>
  <w:footnote w:id="12">
    <w:p w:rsidR="003A729A" w:rsidRDefault="003A729A" w:rsidP="003A729A">
      <w:pPr>
        <w:pStyle w:val="FootnoteText"/>
        <w:jc w:val="both"/>
        <w:rPr>
          <w:rFonts w:asciiTheme="majorBidi" w:hAnsiTheme="majorBidi" w:cstheme="majorBidi"/>
          <w:lang w:val="id-ID"/>
        </w:rPr>
      </w:pPr>
      <w:r>
        <w:rPr>
          <w:rStyle w:val="FootnoteReference"/>
          <w:rFonts w:asciiTheme="majorBidi" w:hAnsiTheme="majorBidi" w:cstheme="majorBidi"/>
          <w:lang w:val="id-ID"/>
        </w:rPr>
        <w:footnoteRef/>
      </w:r>
      <w:r>
        <w:rPr>
          <w:rFonts w:asciiTheme="majorBidi" w:hAnsiTheme="majorBidi" w:cstheme="majorBidi"/>
          <w:lang w:val="id-ID"/>
        </w:rPr>
        <w:t xml:space="preserve">Wahbah az-Zuhaili, </w:t>
      </w:r>
      <w:r>
        <w:rPr>
          <w:rFonts w:asciiTheme="majorBidi" w:hAnsiTheme="majorBidi" w:cstheme="majorBidi"/>
          <w:i/>
          <w:lang w:val="id-ID"/>
        </w:rPr>
        <w:t>ibid.</w:t>
      </w:r>
      <w:r>
        <w:rPr>
          <w:rFonts w:asciiTheme="majorBidi" w:hAnsiTheme="majorBidi" w:cstheme="majorBidi"/>
          <w:lang w:val="id-ID"/>
        </w:rPr>
        <w:t>, h. 597-598.</w:t>
      </w:r>
    </w:p>
  </w:footnote>
  <w:footnote w:id="13">
    <w:p w:rsidR="003A729A" w:rsidRDefault="003A729A" w:rsidP="003A729A">
      <w:pPr>
        <w:pStyle w:val="FootnoteText"/>
        <w:jc w:val="both"/>
        <w:rPr>
          <w:rFonts w:asciiTheme="majorBidi" w:hAnsiTheme="majorBidi" w:cstheme="majorBidi"/>
          <w:lang w:val="id-ID"/>
        </w:rPr>
      </w:pPr>
      <w:r>
        <w:rPr>
          <w:rStyle w:val="FootnoteReference"/>
          <w:rFonts w:asciiTheme="majorBidi" w:hAnsiTheme="majorBidi" w:cstheme="majorBidi"/>
          <w:lang w:val="id-ID"/>
        </w:rPr>
        <w:footnoteRef/>
      </w:r>
      <w:r>
        <w:rPr>
          <w:rFonts w:asciiTheme="majorBidi" w:hAnsiTheme="majorBidi" w:cstheme="majorBidi"/>
          <w:i/>
          <w:lang w:val="id-ID"/>
        </w:rPr>
        <w:t>Ibid.</w:t>
      </w:r>
      <w:r>
        <w:rPr>
          <w:rFonts w:asciiTheme="majorBidi" w:hAnsiTheme="majorBidi" w:cstheme="majorBidi"/>
          <w:lang w:val="id-ID"/>
        </w:rPr>
        <w:t>, h. 598.</w:t>
      </w:r>
    </w:p>
  </w:footnote>
  <w:footnote w:id="14">
    <w:p w:rsidR="003A729A" w:rsidRDefault="003A729A" w:rsidP="003A729A">
      <w:pPr>
        <w:pStyle w:val="FootnoteText"/>
        <w:jc w:val="both"/>
        <w:rPr>
          <w:rFonts w:asciiTheme="majorBidi" w:hAnsiTheme="majorBidi" w:cstheme="majorBidi"/>
          <w:lang w:val="id-ID"/>
        </w:rPr>
      </w:pPr>
      <w:r>
        <w:rPr>
          <w:rStyle w:val="FootnoteReference"/>
          <w:rFonts w:asciiTheme="majorBidi" w:hAnsiTheme="majorBidi" w:cstheme="majorBidi"/>
          <w:lang w:val="id-ID"/>
        </w:rPr>
        <w:footnoteRef/>
      </w:r>
      <w:r>
        <w:rPr>
          <w:rFonts w:asciiTheme="majorBidi" w:hAnsiTheme="majorBidi" w:cstheme="majorBidi"/>
          <w:i/>
          <w:lang w:val="id-ID"/>
        </w:rPr>
        <w:t>Ibid.</w:t>
      </w:r>
    </w:p>
  </w:footnote>
  <w:footnote w:id="15">
    <w:p w:rsidR="003A729A" w:rsidRDefault="003A729A" w:rsidP="003A729A">
      <w:pPr>
        <w:pStyle w:val="FootnoteText"/>
        <w:jc w:val="both"/>
        <w:rPr>
          <w:rFonts w:asciiTheme="majorBidi" w:hAnsiTheme="majorBidi" w:cstheme="majorBidi"/>
          <w:lang w:val="id-ID"/>
        </w:rPr>
      </w:pPr>
      <w:r>
        <w:rPr>
          <w:rStyle w:val="FootnoteReference"/>
          <w:rFonts w:asciiTheme="majorBidi" w:hAnsiTheme="majorBidi" w:cstheme="majorBidi"/>
          <w:lang w:val="id-ID"/>
        </w:rPr>
        <w:footnoteRef/>
      </w:r>
      <w:r>
        <w:rPr>
          <w:rFonts w:asciiTheme="majorBidi" w:hAnsiTheme="majorBidi" w:cstheme="majorBidi"/>
          <w:lang w:val="id-ID"/>
        </w:rPr>
        <w:t>Lihat: Ibn Rusyd al-Haf</w:t>
      </w:r>
      <w:r>
        <w:rPr>
          <w:rFonts w:asciiTheme="majorBidi" w:hAnsiTheme="majorBidi" w:cstheme="majorBidi"/>
          <w:iCs/>
          <w:lang w:val="id-ID"/>
        </w:rPr>
        <w:t>ī</w:t>
      </w:r>
      <w:r>
        <w:rPr>
          <w:rFonts w:asciiTheme="majorBidi" w:hAnsiTheme="majorBidi" w:cstheme="majorBidi"/>
          <w:lang w:val="id-ID"/>
        </w:rPr>
        <w:t xml:space="preserve">d, </w:t>
      </w:r>
      <w:r>
        <w:rPr>
          <w:rFonts w:asciiTheme="majorBidi" w:hAnsiTheme="majorBidi" w:cstheme="majorBidi"/>
          <w:i/>
          <w:lang w:val="id-ID"/>
        </w:rPr>
        <w:t>Bid</w:t>
      </w:r>
      <w:r>
        <w:rPr>
          <w:rFonts w:asciiTheme="majorBidi" w:hAnsiTheme="majorBidi" w:cstheme="majorBidi"/>
          <w:i/>
          <w:iCs/>
          <w:lang w:val="id-ID"/>
        </w:rPr>
        <w:t>ā</w:t>
      </w:r>
      <w:r>
        <w:rPr>
          <w:rFonts w:asciiTheme="majorBidi" w:hAnsiTheme="majorBidi" w:cstheme="majorBidi"/>
          <w:i/>
          <w:lang w:val="id-ID"/>
        </w:rPr>
        <w:t xml:space="preserve">yah al-Mujtahid, </w:t>
      </w:r>
      <w:r>
        <w:rPr>
          <w:rFonts w:asciiTheme="majorBidi" w:hAnsiTheme="majorBidi" w:cstheme="majorBidi"/>
          <w:lang w:val="id-ID"/>
        </w:rPr>
        <w:t>h. 81.</w:t>
      </w:r>
    </w:p>
  </w:footnote>
  <w:footnote w:id="16">
    <w:p w:rsidR="003A729A" w:rsidRDefault="003A729A" w:rsidP="003A729A">
      <w:pPr>
        <w:pStyle w:val="FootnoteText"/>
        <w:jc w:val="both"/>
        <w:rPr>
          <w:rFonts w:asciiTheme="majorBidi" w:hAnsiTheme="majorBidi" w:cstheme="majorBidi"/>
          <w:bCs/>
          <w:lang w:val="id-ID"/>
        </w:rPr>
      </w:pPr>
      <w:r>
        <w:rPr>
          <w:rStyle w:val="FootnoteReference"/>
          <w:rFonts w:asciiTheme="majorBidi" w:hAnsiTheme="majorBidi" w:cstheme="majorBidi"/>
          <w:lang w:val="id-ID"/>
        </w:rPr>
        <w:footnoteRef/>
      </w:r>
      <w:r>
        <w:rPr>
          <w:rFonts w:asciiTheme="majorBidi" w:hAnsiTheme="majorBidi" w:cstheme="majorBidi"/>
          <w:i/>
          <w:iCs/>
          <w:lang w:val="id-ID"/>
        </w:rPr>
        <w:t>Ibid</w:t>
      </w:r>
      <w:r>
        <w:rPr>
          <w:rStyle w:val="Strong"/>
          <w:rFonts w:asciiTheme="majorBidi" w:hAnsiTheme="majorBidi" w:cstheme="majorBidi"/>
          <w:lang w:val="id-ID"/>
        </w:rPr>
        <w:t>.</w:t>
      </w:r>
    </w:p>
  </w:footnote>
  <w:footnote w:id="17">
    <w:p w:rsidR="002D1F5E" w:rsidRPr="00662AFE" w:rsidRDefault="002D1F5E" w:rsidP="002D1F5E">
      <w:pPr>
        <w:pStyle w:val="FootnoteText"/>
        <w:contextualSpacing/>
        <w:jc w:val="both"/>
        <w:rPr>
          <w:rFonts w:asciiTheme="majorBidi" w:hAnsiTheme="majorBidi" w:cstheme="majorBidi"/>
          <w:noProof/>
          <w:lang w:val="id-ID"/>
        </w:rPr>
      </w:pPr>
      <w:r w:rsidRPr="00662AFE">
        <w:rPr>
          <w:rStyle w:val="FootnoteReference"/>
          <w:rFonts w:asciiTheme="majorBidi" w:hAnsiTheme="majorBidi" w:cstheme="majorBidi"/>
          <w:noProof/>
          <w:lang w:val="id-ID"/>
        </w:rPr>
        <w:footnoteRef/>
      </w:r>
      <w:r w:rsidRPr="00662AFE">
        <w:rPr>
          <w:rFonts w:asciiTheme="majorBidi" w:hAnsiTheme="majorBidi" w:cstheme="majorBidi"/>
          <w:noProof/>
          <w:lang w:val="id-ID"/>
        </w:rPr>
        <w:t xml:space="preserve">Azyumardi Azra, </w:t>
      </w:r>
      <w:r w:rsidR="00990882" w:rsidRPr="00662AFE">
        <w:rPr>
          <w:rFonts w:asciiTheme="majorBidi" w:hAnsiTheme="majorBidi" w:cstheme="majorBidi"/>
          <w:i/>
          <w:iCs/>
          <w:noProof/>
          <w:lang w:val="id-ID"/>
        </w:rPr>
        <w:t>Jaringan Ulama Timur Tengah dan Kepulauan Nusantara Abad XVII &amp; XVIII</w:t>
      </w:r>
      <w:r w:rsidR="00990882" w:rsidRPr="00662AFE">
        <w:rPr>
          <w:rFonts w:asciiTheme="majorBidi" w:hAnsiTheme="majorBidi" w:cstheme="majorBidi"/>
          <w:noProof/>
          <w:lang w:val="id-ID"/>
        </w:rPr>
        <w:t xml:space="preserve">, </w:t>
      </w:r>
      <w:r w:rsidRPr="00662AFE">
        <w:rPr>
          <w:rFonts w:asciiTheme="majorBidi" w:hAnsiTheme="majorBidi" w:cstheme="majorBidi"/>
          <w:noProof/>
          <w:lang w:val="id-ID"/>
        </w:rPr>
        <w:t>h. 314-320.</w:t>
      </w:r>
    </w:p>
  </w:footnote>
  <w:footnote w:id="18">
    <w:p w:rsidR="006D4EBA" w:rsidRPr="00662AFE" w:rsidRDefault="006D4EBA" w:rsidP="006D4EBA">
      <w:pPr>
        <w:pStyle w:val="FootnoteText"/>
        <w:jc w:val="both"/>
        <w:rPr>
          <w:rFonts w:asciiTheme="majorBidi" w:hAnsiTheme="majorBidi" w:cstheme="majorBidi"/>
          <w:noProof/>
          <w:lang w:val="id-ID"/>
        </w:rPr>
      </w:pPr>
      <w:r w:rsidRPr="00662AFE">
        <w:rPr>
          <w:rStyle w:val="FootnoteReference"/>
          <w:rFonts w:asciiTheme="majorBidi" w:hAnsiTheme="majorBidi" w:cstheme="majorBidi"/>
          <w:noProof/>
          <w:lang w:val="id-ID"/>
        </w:rPr>
        <w:footnoteRef/>
      </w:r>
      <w:r w:rsidR="0010057F" w:rsidRPr="00662AFE">
        <w:rPr>
          <w:rFonts w:asciiTheme="majorBidi" w:hAnsiTheme="majorBidi" w:cstheme="majorBidi"/>
          <w:noProof/>
          <w:lang w:val="id-ID"/>
        </w:rPr>
        <w:t xml:space="preserve">Azyumardi Azra, </w:t>
      </w:r>
      <w:r w:rsidR="0010057F" w:rsidRPr="00662AFE">
        <w:rPr>
          <w:rFonts w:asciiTheme="majorBidi" w:hAnsiTheme="majorBidi" w:cstheme="majorBidi"/>
          <w:i/>
          <w:iCs/>
          <w:noProof/>
          <w:lang w:val="id-ID"/>
        </w:rPr>
        <w:t>Jaringan Ulama Timur Tengah dan Kepulauan Nusantara Abad XVII &amp; XVIII</w:t>
      </w:r>
      <w:r w:rsidR="0010057F" w:rsidRPr="00662AFE">
        <w:rPr>
          <w:rFonts w:asciiTheme="majorBidi" w:hAnsiTheme="majorBidi" w:cstheme="majorBidi"/>
          <w:noProof/>
          <w:lang w:val="id-ID"/>
        </w:rPr>
        <w:t>, h.</w:t>
      </w:r>
      <w:r w:rsidRPr="00662AFE">
        <w:rPr>
          <w:rFonts w:asciiTheme="majorBidi" w:hAnsiTheme="majorBidi" w:cstheme="majorBidi"/>
          <w:noProof/>
          <w:lang w:val="id-ID"/>
        </w:rPr>
        <w:t xml:space="preserve"> 316.</w:t>
      </w:r>
    </w:p>
  </w:footnote>
  <w:footnote w:id="19">
    <w:p w:rsidR="006D4EBA" w:rsidRPr="00662AFE" w:rsidRDefault="006D4EBA" w:rsidP="00D73189">
      <w:pPr>
        <w:pStyle w:val="FootnoteText"/>
        <w:jc w:val="both"/>
        <w:rPr>
          <w:rFonts w:asciiTheme="majorBidi" w:hAnsiTheme="majorBidi" w:cstheme="majorBidi"/>
          <w:noProof/>
          <w:lang w:val="id-ID"/>
        </w:rPr>
      </w:pPr>
      <w:r w:rsidRPr="00662AFE">
        <w:rPr>
          <w:rStyle w:val="FootnoteReference"/>
          <w:rFonts w:asciiTheme="majorBidi" w:hAnsiTheme="majorBidi" w:cstheme="majorBidi"/>
          <w:noProof/>
          <w:lang w:val="id-ID"/>
        </w:rPr>
        <w:footnoteRef/>
      </w:r>
      <w:r w:rsidRPr="00662AFE">
        <w:rPr>
          <w:rFonts w:asciiTheme="majorBidi" w:hAnsiTheme="majorBidi" w:cstheme="majorBidi"/>
          <w:noProof/>
          <w:lang w:val="id-ID"/>
        </w:rPr>
        <w:t xml:space="preserve">Karel A. Steenbrink, </w:t>
      </w:r>
      <w:r w:rsidRPr="00662AFE">
        <w:rPr>
          <w:rFonts w:asciiTheme="majorBidi" w:hAnsiTheme="majorBidi" w:cstheme="majorBidi"/>
          <w:i/>
          <w:iCs/>
          <w:noProof/>
          <w:lang w:val="id-ID"/>
        </w:rPr>
        <w:t>Beberapa Aspek Tentang Islam di Indonesia Abad 19</w:t>
      </w:r>
      <w:r w:rsidRPr="00662AFE">
        <w:rPr>
          <w:rFonts w:asciiTheme="majorBidi" w:hAnsiTheme="majorBidi" w:cstheme="majorBidi"/>
          <w:noProof/>
          <w:lang w:val="id-ID"/>
        </w:rPr>
        <w:t xml:space="preserve"> (Jakarta: Bulan Bintang, cet. I, 1984), h. 92.</w:t>
      </w:r>
    </w:p>
  </w:footnote>
  <w:footnote w:id="20">
    <w:p w:rsidR="006D4EBA" w:rsidRPr="00662AFE" w:rsidRDefault="006D4EBA" w:rsidP="00D73189">
      <w:pPr>
        <w:pStyle w:val="FootnoteText"/>
        <w:jc w:val="both"/>
        <w:rPr>
          <w:rFonts w:asciiTheme="majorBidi" w:hAnsiTheme="majorBidi" w:cstheme="majorBidi"/>
          <w:noProof/>
          <w:lang w:val="id-ID"/>
        </w:rPr>
      </w:pPr>
      <w:r w:rsidRPr="00662AFE">
        <w:rPr>
          <w:rStyle w:val="FootnoteReference"/>
          <w:rFonts w:asciiTheme="majorBidi" w:hAnsiTheme="majorBidi" w:cstheme="majorBidi"/>
          <w:noProof/>
          <w:lang w:val="id-ID"/>
        </w:rPr>
        <w:footnoteRef/>
      </w:r>
      <w:r w:rsidR="00662AFE" w:rsidRPr="00662AFE">
        <w:rPr>
          <w:rFonts w:asciiTheme="majorBidi" w:hAnsiTheme="majorBidi" w:cstheme="majorBidi"/>
          <w:noProof/>
          <w:lang w:val="id-ID"/>
        </w:rPr>
        <w:t xml:space="preserve">Karel A. Steenbrink, </w:t>
      </w:r>
      <w:r w:rsidR="00662AFE" w:rsidRPr="00662AFE">
        <w:rPr>
          <w:rFonts w:asciiTheme="majorBidi" w:hAnsiTheme="majorBidi" w:cstheme="majorBidi"/>
          <w:i/>
          <w:iCs/>
          <w:noProof/>
          <w:lang w:val="id-ID"/>
        </w:rPr>
        <w:t>Beberapa Aspek Tentang Islam di Indonesia Abad 19</w:t>
      </w:r>
      <w:r w:rsidR="00662AFE" w:rsidRPr="00662AFE">
        <w:rPr>
          <w:rFonts w:asciiTheme="majorBidi" w:hAnsiTheme="majorBidi" w:cstheme="majorBidi"/>
          <w:noProof/>
          <w:lang w:val="id-ID"/>
        </w:rPr>
        <w:t xml:space="preserve">, </w:t>
      </w:r>
      <w:r w:rsidRPr="00662AFE">
        <w:rPr>
          <w:rFonts w:asciiTheme="majorBidi" w:hAnsiTheme="majorBidi" w:cstheme="majorBidi"/>
          <w:noProof/>
          <w:lang w:val="id-ID"/>
        </w:rPr>
        <w:t>h. 92.</w:t>
      </w:r>
    </w:p>
  </w:footnote>
  <w:footnote w:id="21">
    <w:p w:rsidR="006D4EBA" w:rsidRPr="00662AFE" w:rsidRDefault="006D4EBA" w:rsidP="00D73189">
      <w:pPr>
        <w:pStyle w:val="FootnoteText"/>
        <w:jc w:val="both"/>
        <w:rPr>
          <w:rFonts w:asciiTheme="majorBidi" w:hAnsiTheme="majorBidi" w:cstheme="majorBidi"/>
          <w:noProof/>
          <w:lang w:val="id-ID"/>
        </w:rPr>
      </w:pPr>
      <w:r w:rsidRPr="00662AFE">
        <w:rPr>
          <w:rStyle w:val="FootnoteReference"/>
          <w:rFonts w:asciiTheme="majorBidi" w:hAnsiTheme="majorBidi" w:cstheme="majorBidi"/>
          <w:noProof/>
          <w:lang w:val="id-ID"/>
        </w:rPr>
        <w:footnoteRef/>
      </w:r>
      <w:r w:rsidRPr="00662AFE">
        <w:rPr>
          <w:rFonts w:asciiTheme="majorBidi" w:hAnsiTheme="majorBidi" w:cstheme="majorBidi"/>
          <w:noProof/>
          <w:lang w:val="id-ID"/>
        </w:rPr>
        <w:t xml:space="preserve">Nama lengkapnya al-Habib Sayyid Utsman bin Abdillah bin Aqil bin Yahya al-Alawi al-Husaini. Dia adalah seorang Hadrami-Nusantara, lahir di Pekojan, Batavia, pada tahun 1238 H/1882 M. Di zaman kolonial Belanda Sayyid Utsman pernah menjabat sebagai Mufti Betawi. Dia dikenal sebagai tokoh ulama yang memiliki kedekatan dengan Belanda, dan dia memiliki karya dan keahlian dalam bidang ilmu falak. </w:t>
      </w:r>
    </w:p>
  </w:footnote>
  <w:footnote w:id="22">
    <w:p w:rsidR="006D4EBA" w:rsidRPr="00662AFE" w:rsidRDefault="006D4EBA" w:rsidP="00D73189">
      <w:pPr>
        <w:pStyle w:val="FootnoteText"/>
        <w:jc w:val="both"/>
        <w:rPr>
          <w:rFonts w:asciiTheme="majorBidi" w:hAnsiTheme="majorBidi" w:cstheme="majorBidi"/>
          <w:noProof/>
          <w:lang w:val="id-ID"/>
        </w:rPr>
      </w:pPr>
      <w:r w:rsidRPr="00662AFE">
        <w:rPr>
          <w:rStyle w:val="FootnoteReference"/>
          <w:rFonts w:asciiTheme="majorBidi" w:hAnsiTheme="majorBidi" w:cstheme="majorBidi"/>
          <w:noProof/>
          <w:lang w:val="id-ID"/>
        </w:rPr>
        <w:footnoteRef/>
      </w:r>
      <w:r w:rsidR="00662AFE" w:rsidRPr="00662AFE">
        <w:rPr>
          <w:rFonts w:asciiTheme="majorBidi" w:hAnsiTheme="majorBidi" w:cstheme="majorBidi"/>
          <w:noProof/>
          <w:lang w:val="id-ID"/>
        </w:rPr>
        <w:t xml:space="preserve">Karel A. Steenbrink, </w:t>
      </w:r>
      <w:r w:rsidR="00662AFE" w:rsidRPr="00662AFE">
        <w:rPr>
          <w:rFonts w:asciiTheme="majorBidi" w:hAnsiTheme="majorBidi" w:cstheme="majorBidi"/>
          <w:i/>
          <w:iCs/>
          <w:noProof/>
          <w:lang w:val="id-ID"/>
        </w:rPr>
        <w:t>Beberapa Aspek Tentang Islam di Indonesia Abad 19</w:t>
      </w:r>
      <w:r w:rsidR="00662AFE" w:rsidRPr="00662AFE">
        <w:rPr>
          <w:rFonts w:asciiTheme="majorBidi" w:hAnsiTheme="majorBidi" w:cstheme="majorBidi"/>
          <w:noProof/>
          <w:lang w:val="id-ID"/>
        </w:rPr>
        <w:t xml:space="preserve">, </w:t>
      </w:r>
      <w:r w:rsidRPr="00662AFE">
        <w:rPr>
          <w:rFonts w:asciiTheme="majorBidi" w:hAnsiTheme="majorBidi" w:cstheme="majorBidi"/>
          <w:noProof/>
          <w:lang w:val="id-ID"/>
        </w:rPr>
        <w:t>h. 92-93.</w:t>
      </w:r>
    </w:p>
  </w:footnote>
  <w:footnote w:id="23">
    <w:p w:rsidR="00A14B98" w:rsidRPr="00662AFE" w:rsidRDefault="00A14B98" w:rsidP="00A14B98">
      <w:pPr>
        <w:pStyle w:val="FootnoteText"/>
        <w:contextualSpacing/>
        <w:jc w:val="both"/>
        <w:rPr>
          <w:rFonts w:asciiTheme="majorBidi" w:hAnsiTheme="majorBidi" w:cstheme="majorBidi"/>
          <w:noProof/>
          <w:lang w:val="id-ID"/>
        </w:rPr>
      </w:pPr>
      <w:r w:rsidRPr="00662AFE">
        <w:rPr>
          <w:rStyle w:val="FootnoteReference"/>
          <w:rFonts w:asciiTheme="majorBidi" w:hAnsiTheme="majorBidi" w:cstheme="majorBidi"/>
          <w:noProof/>
          <w:lang w:val="id-ID"/>
        </w:rPr>
        <w:footnoteRef/>
      </w:r>
      <w:r w:rsidRPr="00662AFE">
        <w:rPr>
          <w:rFonts w:asciiTheme="majorBidi" w:hAnsiTheme="majorBidi" w:cstheme="majorBidi"/>
          <w:noProof/>
          <w:lang w:val="id-ID"/>
        </w:rPr>
        <w:t>Wawancara dengan Nurhidayatullah(Wawancara pada tanggal 24 Maret 2017 via WhatsApp). Menurut Nurhidayatullah, naskah ini diperoleh dari salah satu keluarga Syaikh Muhammad Arsyad Banjar di Amuntai, yang mana diidentifikasi bahwa judul naskah ini adalah “Ris</w:t>
      </w:r>
      <w:r w:rsidRPr="00662AFE">
        <w:rPr>
          <w:rFonts w:asciiTheme="majorBidi" w:eastAsia="Arial Unicode MS" w:hAnsiTheme="majorBidi" w:cstheme="majorBidi"/>
          <w:noProof/>
          <w:lang w:val="id-ID"/>
        </w:rPr>
        <w:t>ā</w:t>
      </w:r>
      <w:r w:rsidRPr="00662AFE">
        <w:rPr>
          <w:rFonts w:asciiTheme="majorBidi" w:hAnsiTheme="majorBidi" w:cstheme="majorBidi"/>
          <w:noProof/>
          <w:lang w:val="id-ID"/>
        </w:rPr>
        <w:t>lah ‘Ilm al-Falak”.</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35EE9"/>
    <w:multiLevelType w:val="hybridMultilevel"/>
    <w:tmpl w:val="04D48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A0B54"/>
    <w:multiLevelType w:val="hybridMultilevel"/>
    <w:tmpl w:val="F86860FA"/>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D855F0B"/>
    <w:multiLevelType w:val="hybridMultilevel"/>
    <w:tmpl w:val="029A435C"/>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
    <w:nsid w:val="11ED523E"/>
    <w:multiLevelType w:val="hybridMultilevel"/>
    <w:tmpl w:val="63A2BD72"/>
    <w:lvl w:ilvl="0" w:tplc="3376A62E">
      <w:start w:val="1"/>
      <w:numFmt w:val="decimal"/>
      <w:lvlText w:val="(%1)"/>
      <w:lvlJc w:val="left"/>
      <w:pPr>
        <w:ind w:left="720" w:hanging="72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6475589"/>
    <w:multiLevelType w:val="hybridMultilevel"/>
    <w:tmpl w:val="D7E2854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EE56926"/>
    <w:multiLevelType w:val="hybridMultilevel"/>
    <w:tmpl w:val="31BEBD2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354547D0"/>
    <w:multiLevelType w:val="hybridMultilevel"/>
    <w:tmpl w:val="8C982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AF5E60"/>
    <w:multiLevelType w:val="hybridMultilevel"/>
    <w:tmpl w:val="138E8F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AEA3697"/>
    <w:multiLevelType w:val="hybridMultilevel"/>
    <w:tmpl w:val="138E8F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50494C13"/>
    <w:multiLevelType w:val="hybridMultilevel"/>
    <w:tmpl w:val="4C083A62"/>
    <w:lvl w:ilvl="0" w:tplc="415A88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77A3458"/>
    <w:multiLevelType w:val="hybridMultilevel"/>
    <w:tmpl w:val="EF66ABF2"/>
    <w:lvl w:ilvl="0" w:tplc="F5520132">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0301A9"/>
    <w:multiLevelType w:val="hybridMultilevel"/>
    <w:tmpl w:val="C0A4F972"/>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615D03DC"/>
    <w:multiLevelType w:val="hybridMultilevel"/>
    <w:tmpl w:val="ECEE0C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F462FFF"/>
    <w:multiLevelType w:val="hybridMultilevel"/>
    <w:tmpl w:val="388CA62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7BB92E13"/>
    <w:multiLevelType w:val="hybridMultilevel"/>
    <w:tmpl w:val="62C82A24"/>
    <w:lvl w:ilvl="0" w:tplc="098A2FA0">
      <w:start w:val="1"/>
      <w:numFmt w:val="upperLetter"/>
      <w:lvlText w:val="%1."/>
      <w:lvlJc w:val="left"/>
      <w:pPr>
        <w:ind w:left="360" w:hanging="360"/>
      </w:pPr>
      <w:rPr>
        <w:b/>
        <w:bCs/>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num w:numId="1">
    <w:abstractNumId w:val="0"/>
  </w:num>
  <w:num w:numId="2">
    <w:abstractNumId w:val="9"/>
  </w:num>
  <w:num w:numId="3">
    <w:abstractNumId w:val="3"/>
  </w:num>
  <w:num w:numId="4">
    <w:abstractNumId w:val="5"/>
  </w:num>
  <w:num w:numId="5">
    <w:abstractNumId w:val="1"/>
  </w:num>
  <w:num w:numId="6">
    <w:abstractNumId w:val="7"/>
  </w:num>
  <w:num w:numId="7">
    <w:abstractNumId w:val="8"/>
  </w:num>
  <w:num w:numId="8">
    <w:abstractNumId w:val="2"/>
  </w:num>
  <w:num w:numId="9">
    <w:abstractNumId w:val="12"/>
  </w:num>
  <w:num w:numId="10">
    <w:abstractNumId w:val="10"/>
  </w:num>
  <w:num w:numId="11">
    <w:abstractNumId w:val="6"/>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4"/>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0"/>
    <w:footnote w:id="1"/>
  </w:footnotePr>
  <w:endnotePr>
    <w:endnote w:id="0"/>
    <w:endnote w:id="1"/>
  </w:endnotePr>
  <w:compat/>
  <w:rsids>
    <w:rsidRoot w:val="006D4EBA"/>
    <w:rsid w:val="00013626"/>
    <w:rsid w:val="00062D4E"/>
    <w:rsid w:val="000D49E1"/>
    <w:rsid w:val="0010057F"/>
    <w:rsid w:val="00131A78"/>
    <w:rsid w:val="0013667A"/>
    <w:rsid w:val="00174170"/>
    <w:rsid w:val="00175F7D"/>
    <w:rsid w:val="001B2320"/>
    <w:rsid w:val="001B242C"/>
    <w:rsid w:val="001B36D9"/>
    <w:rsid w:val="001B49C5"/>
    <w:rsid w:val="001D3477"/>
    <w:rsid w:val="00204EAB"/>
    <w:rsid w:val="00207B99"/>
    <w:rsid w:val="002115B8"/>
    <w:rsid w:val="00281883"/>
    <w:rsid w:val="00291AE2"/>
    <w:rsid w:val="002A2E65"/>
    <w:rsid w:val="002B2D94"/>
    <w:rsid w:val="002C27A8"/>
    <w:rsid w:val="002D1BBF"/>
    <w:rsid w:val="002D1F5E"/>
    <w:rsid w:val="002F69F8"/>
    <w:rsid w:val="00307BF7"/>
    <w:rsid w:val="00346915"/>
    <w:rsid w:val="00370300"/>
    <w:rsid w:val="00391B51"/>
    <w:rsid w:val="003A56E7"/>
    <w:rsid w:val="003A729A"/>
    <w:rsid w:val="003B6C56"/>
    <w:rsid w:val="003C23D0"/>
    <w:rsid w:val="00417076"/>
    <w:rsid w:val="004552D0"/>
    <w:rsid w:val="00496AD2"/>
    <w:rsid w:val="004975B4"/>
    <w:rsid w:val="004F13B5"/>
    <w:rsid w:val="00502E30"/>
    <w:rsid w:val="00523488"/>
    <w:rsid w:val="005A6008"/>
    <w:rsid w:val="005F3777"/>
    <w:rsid w:val="005F4A99"/>
    <w:rsid w:val="006371B7"/>
    <w:rsid w:val="00662AFE"/>
    <w:rsid w:val="006C4F4C"/>
    <w:rsid w:val="006C7D20"/>
    <w:rsid w:val="006D4EBA"/>
    <w:rsid w:val="006E7F59"/>
    <w:rsid w:val="0072674E"/>
    <w:rsid w:val="007A1D8E"/>
    <w:rsid w:val="00814B55"/>
    <w:rsid w:val="00890981"/>
    <w:rsid w:val="008B2445"/>
    <w:rsid w:val="00912B53"/>
    <w:rsid w:val="00915A76"/>
    <w:rsid w:val="00931CE2"/>
    <w:rsid w:val="0095708E"/>
    <w:rsid w:val="00990882"/>
    <w:rsid w:val="00A0498C"/>
    <w:rsid w:val="00A14B98"/>
    <w:rsid w:val="00AE16AC"/>
    <w:rsid w:val="00BD0788"/>
    <w:rsid w:val="00BE02B0"/>
    <w:rsid w:val="00BF2062"/>
    <w:rsid w:val="00C57F63"/>
    <w:rsid w:val="00C9076A"/>
    <w:rsid w:val="00CB7D64"/>
    <w:rsid w:val="00D07CBB"/>
    <w:rsid w:val="00D4121A"/>
    <w:rsid w:val="00D552A9"/>
    <w:rsid w:val="00D73189"/>
    <w:rsid w:val="00DA4268"/>
    <w:rsid w:val="00DB126A"/>
    <w:rsid w:val="00DB569F"/>
    <w:rsid w:val="00DC02D6"/>
    <w:rsid w:val="00DC0443"/>
    <w:rsid w:val="00E16D14"/>
    <w:rsid w:val="00E51805"/>
    <w:rsid w:val="00E53392"/>
    <w:rsid w:val="00E64215"/>
    <w:rsid w:val="00ED38D4"/>
    <w:rsid w:val="00EE2882"/>
    <w:rsid w:val="00F13A02"/>
    <w:rsid w:val="00F279CF"/>
    <w:rsid w:val="00FD663F"/>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EB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
    <w:basedOn w:val="Normal"/>
    <w:link w:val="FootnoteTextChar"/>
    <w:uiPriority w:val="99"/>
    <w:rsid w:val="006D4EBA"/>
    <w:rPr>
      <w:sz w:val="20"/>
      <w:szCs w:val="20"/>
    </w:rPr>
  </w:style>
  <w:style w:type="character" w:customStyle="1" w:styleId="FootnoteTextChar">
    <w:name w:val="Footnote Text Char"/>
    <w:aliases w:val="Char Char"/>
    <w:basedOn w:val="DefaultParagraphFont"/>
    <w:link w:val="FootnoteText"/>
    <w:uiPriority w:val="99"/>
    <w:rsid w:val="006D4EBA"/>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rsid w:val="006D4EBA"/>
    <w:rPr>
      <w:vertAlign w:val="superscript"/>
    </w:rPr>
  </w:style>
  <w:style w:type="paragraph" w:styleId="ListParagraph">
    <w:name w:val="List Paragraph"/>
    <w:basedOn w:val="Normal"/>
    <w:uiPriority w:val="34"/>
    <w:qFormat/>
    <w:rsid w:val="006D4EBA"/>
    <w:pPr>
      <w:ind w:left="720"/>
      <w:contextualSpacing/>
    </w:pPr>
  </w:style>
  <w:style w:type="character" w:customStyle="1" w:styleId="jlqj4b">
    <w:name w:val="jlqj4b"/>
    <w:basedOn w:val="DefaultParagraphFont"/>
    <w:rsid w:val="00E53392"/>
  </w:style>
  <w:style w:type="character" w:styleId="Strong">
    <w:name w:val="Strong"/>
    <w:basedOn w:val="DefaultParagraphFont"/>
    <w:qFormat/>
    <w:rsid w:val="003A729A"/>
    <w:rPr>
      <w:b/>
      <w:bCs/>
    </w:rPr>
  </w:style>
  <w:style w:type="paragraph" w:styleId="BalloonText">
    <w:name w:val="Balloon Text"/>
    <w:basedOn w:val="Normal"/>
    <w:link w:val="BalloonTextChar"/>
    <w:uiPriority w:val="99"/>
    <w:semiHidden/>
    <w:unhideWhenUsed/>
    <w:rsid w:val="00F13A02"/>
    <w:rPr>
      <w:rFonts w:ascii="Tahoma" w:hAnsi="Tahoma" w:cs="Tahoma"/>
      <w:sz w:val="16"/>
      <w:szCs w:val="16"/>
    </w:rPr>
  </w:style>
  <w:style w:type="character" w:customStyle="1" w:styleId="BalloonTextChar">
    <w:name w:val="Balloon Text Char"/>
    <w:basedOn w:val="DefaultParagraphFont"/>
    <w:link w:val="BalloonText"/>
    <w:uiPriority w:val="99"/>
    <w:semiHidden/>
    <w:rsid w:val="00F13A02"/>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96755741">
      <w:bodyDiv w:val="1"/>
      <w:marLeft w:val="0"/>
      <w:marRight w:val="0"/>
      <w:marTop w:val="0"/>
      <w:marBottom w:val="0"/>
      <w:divBdr>
        <w:top w:val="none" w:sz="0" w:space="0" w:color="auto"/>
        <w:left w:val="none" w:sz="0" w:space="0" w:color="auto"/>
        <w:bottom w:val="none" w:sz="0" w:space="0" w:color="auto"/>
        <w:right w:val="none" w:sz="0" w:space="0" w:color="auto"/>
      </w:divBdr>
    </w:div>
    <w:div w:id="1745639436">
      <w:bodyDiv w:val="1"/>
      <w:marLeft w:val="0"/>
      <w:marRight w:val="0"/>
      <w:marTop w:val="0"/>
      <w:marBottom w:val="0"/>
      <w:divBdr>
        <w:top w:val="none" w:sz="0" w:space="0" w:color="auto"/>
        <w:left w:val="none" w:sz="0" w:space="0" w:color="auto"/>
        <w:bottom w:val="none" w:sz="0" w:space="0" w:color="auto"/>
        <w:right w:val="none" w:sz="0" w:space="0" w:color="auto"/>
      </w:divBdr>
    </w:div>
    <w:div w:id="185237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6049</Words>
  <Characters>34484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Arwin</dc:creator>
  <cp:lastModifiedBy>Dayat</cp:lastModifiedBy>
  <cp:revision>2</cp:revision>
  <dcterms:created xsi:type="dcterms:W3CDTF">2021-07-16T06:37:00Z</dcterms:created>
  <dcterms:modified xsi:type="dcterms:W3CDTF">2021-07-16T06:37:00Z</dcterms:modified>
</cp:coreProperties>
</file>